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BC6792E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4ED7BD97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F2701E">
        <w:rPr>
          <w:rFonts w:ascii="Arial" w:eastAsia="Arial" w:hAnsi="Arial" w:cs="Arial"/>
          <w:sz w:val="24"/>
          <w:szCs w:val="24"/>
        </w:rPr>
        <w:t>1</w:t>
      </w:r>
      <w:r w:rsidR="00114EE4">
        <w:rPr>
          <w:rFonts w:ascii="Arial" w:eastAsia="Arial" w:hAnsi="Arial" w:cs="Arial"/>
          <w:sz w:val="24"/>
          <w:szCs w:val="24"/>
        </w:rPr>
        <w:t>8</w:t>
      </w:r>
      <w:r w:rsidR="00F2701E">
        <w:rPr>
          <w:rFonts w:ascii="Arial" w:eastAsia="Arial" w:hAnsi="Arial" w:cs="Arial"/>
          <w:sz w:val="24"/>
          <w:szCs w:val="24"/>
        </w:rPr>
        <w:t xml:space="preserve"> de octubre de 2024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352AA1F1" w14:textId="77777777" w:rsidR="002F3123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61C547E" w14:textId="4E121053" w:rsidR="001202B8" w:rsidRPr="00621797" w:rsidRDefault="00B476C9" w:rsidP="005B0F47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Tirso y Romero</w:t>
      </w:r>
      <w:r w:rsidR="00292191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,</w:t>
      </w:r>
      <w:r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 cara a cara en el trepidante capítulo final de </w:t>
      </w:r>
      <w:r w:rsidR="00A032D1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‘</w:t>
      </w:r>
      <w:r w:rsidR="00114EE4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Entrevías’</w:t>
      </w:r>
      <w:r w:rsidR="0001300D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 </w:t>
      </w:r>
    </w:p>
    <w:p w14:paraId="284693A4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369ABA91" w14:textId="71F85613" w:rsidR="005B0F47" w:rsidRPr="005B0F47" w:rsidRDefault="00B476C9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En Telecinco, el lunes 21 de octubre (22:50h)</w:t>
      </w:r>
    </w:p>
    <w:p w14:paraId="68F42B28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1EDF482C" w14:textId="74F9105E" w:rsidR="00B646CA" w:rsidRDefault="00A032D1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1300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“Soy un soldado y tengo una misión. Venceré o moriré”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="00762DE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esta nítida declaración de intenciones afronta </w:t>
      </w:r>
      <w:r w:rsidR="00762DEC" w:rsidRPr="0001300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Tirso Abantos</w:t>
      </w:r>
      <w:r w:rsidR="00762DE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los acontecimientos que le deparan en </w:t>
      </w:r>
      <w:r w:rsidR="00762DEC" w:rsidRPr="0001300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capítulo final de ‘Entrevías’</w:t>
      </w:r>
      <w:r w:rsidR="00762DE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tras cuatro temporadas </w:t>
      </w:r>
      <w:r w:rsidR="00762DEC" w:rsidRPr="0001300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 despide en Telecinco el próximo lunes 21 de octubre</w:t>
      </w:r>
      <w:r w:rsidR="0001300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762DEC" w:rsidRPr="0001300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22:50h</w:t>
      </w:r>
      <w:r w:rsidR="0001300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="00762DEC" w:rsidRPr="0001300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6D01DA51" w14:textId="77777777" w:rsidR="00762DEC" w:rsidRDefault="00762DEC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FB7F02E" w14:textId="4C2F23E4" w:rsidR="00095F4C" w:rsidRDefault="00762DEC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Tras debatirse durante esta última entrega de </w:t>
      </w:r>
      <w:r w:rsidR="0001300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episodios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entre el </w:t>
      </w:r>
      <w:r w:rsidRPr="0001300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dolor por la pérdida de su nieta</w:t>
      </w:r>
      <w:r w:rsidR="00095F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su </w:t>
      </w:r>
      <w:r w:rsidR="00095F4C" w:rsidRPr="0001300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deseo de hacer justicia</w:t>
      </w:r>
      <w:r w:rsidR="00095F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</w:t>
      </w:r>
      <w:r w:rsidRPr="0001300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preocupación por el devenir de sus seres queridos</w:t>
      </w:r>
      <w:r w:rsidR="00095F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a la deriva tras el </w:t>
      </w:r>
      <w:proofErr w:type="gramStart"/>
      <w:r w:rsidR="00095F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trágico suceso</w:t>
      </w:r>
      <w:proofErr w:type="gramEnd"/>
      <w:r w:rsidR="00095F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Tirso ha salido airoso y libre de sospecha al demostrarse que los asesinatos cometidos en el barrio</w:t>
      </w:r>
      <w:r w:rsidR="000C5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fueron obra de</w:t>
      </w:r>
      <w:r w:rsidR="00095F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Romero. Animado por este hecho y por comprobar que los miembros de su familia están decididos a superar juntos las adversidades que le</w:t>
      </w:r>
      <w:r w:rsidR="0001300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="00095F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aquejan, accederá a </w:t>
      </w:r>
      <w:r w:rsidR="001414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entrar en </w:t>
      </w:r>
      <w:proofErr w:type="gramStart"/>
      <w:r w:rsidR="001414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quirófano</w:t>
      </w:r>
      <w:proofErr w:type="gramEnd"/>
      <w:r w:rsidR="001414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para tratar de curarse de su enfermedad, no sin antes concluir lo que considera su última misión: </w:t>
      </w:r>
      <w:r w:rsidR="001414CB" w:rsidRPr="0001300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acabar con el asesino de su nieta</w:t>
      </w:r>
      <w:r w:rsidR="001414C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</w:p>
    <w:p w14:paraId="654B0FCE" w14:textId="77777777" w:rsidR="00095F4C" w:rsidRDefault="00095F4C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3F3F25C" w14:textId="52B20AA5" w:rsidR="0001300D" w:rsidRPr="0001300D" w:rsidRDefault="0001300D" w:rsidP="0001300D">
      <w:pPr>
        <w:spacing w:after="0" w:line="240" w:lineRule="auto"/>
        <w:jc w:val="both"/>
        <w:rPr>
          <w:rFonts w:ascii="Arial" w:eastAsia="Aptos" w:hAnsi="Arial" w:cs="Times New Roman"/>
          <w:b/>
          <w:bCs/>
          <w:i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01300D">
        <w:rPr>
          <w:rFonts w:ascii="Arial" w:eastAsia="Aptos" w:hAnsi="Arial" w:cs="Times New Roman"/>
          <w:b/>
          <w:bCs/>
          <w:iCs/>
          <w:color w:val="002C5F"/>
          <w:kern w:val="2"/>
          <w:sz w:val="28"/>
          <w:szCs w:val="28"/>
          <w:lang w:eastAsia="en-US"/>
          <w14:ligatures w14:val="standardContextual"/>
        </w:rPr>
        <w:t>El éxito transversal de ‘Entrevías’</w:t>
      </w:r>
    </w:p>
    <w:p w14:paraId="03D8EC75" w14:textId="77777777" w:rsidR="0001300D" w:rsidRDefault="0001300D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ED4EDCD" w14:textId="02B52771" w:rsidR="0001300D" w:rsidRDefault="001414CB" w:rsidP="000B1D2B">
      <w:pPr>
        <w:spacing w:after="0" w:line="240" w:lineRule="auto"/>
        <w:jc w:val="both"/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Cs/>
          <w:kern w:val="2"/>
          <w:sz w:val="24"/>
          <w:lang w:eastAsia="en-US"/>
          <w14:ligatures w14:val="standardContextual"/>
        </w:rPr>
        <w:t xml:space="preserve">Producida en colaboración con Alea Media, con </w:t>
      </w:r>
      <w:r w:rsidR="000B1D2B" w:rsidRPr="000B1D2B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 xml:space="preserve">David </w:t>
      </w:r>
      <w:proofErr w:type="spellStart"/>
      <w:r w:rsidR="000B1D2B" w:rsidRPr="000B1D2B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Bermerjo</w:t>
      </w:r>
      <w:proofErr w:type="spellEnd"/>
      <w:r w:rsidR="000A011B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 xml:space="preserve"> </w:t>
      </w:r>
      <w:r w:rsidR="000A011B" w:rsidRPr="000A011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>-también creador-</w:t>
      </w:r>
      <w:r w:rsidR="000B1D2B" w:rsidRPr="000A011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>,</w:t>
      </w:r>
      <w:r w:rsidR="000B1D2B" w:rsidRPr="000B1D2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</w:t>
      </w:r>
      <w:r w:rsidR="000B1D2B" w:rsidRPr="000B1D2B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Aitor Gabilondo</w:t>
      </w:r>
      <w:r w:rsidR="000B1D2B" w:rsidRPr="000B1D2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y </w:t>
      </w:r>
      <w:r w:rsidR="000B1D2B" w:rsidRPr="000B1D2B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Arantxa Écija</w:t>
      </w:r>
      <w:r w:rsidR="000B1D2B" w:rsidRPr="000B1D2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como productores ejecutivos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>;</w:t>
      </w:r>
      <w:r w:rsidR="000B1D2B" w:rsidRPr="000B1D2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</w:t>
      </w:r>
      <w:r w:rsidR="000B1D2B" w:rsidRPr="000B1D2B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Iñaki Mercero</w:t>
      </w:r>
      <w:r w:rsidR="000B1D2B" w:rsidRPr="000B1D2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y </w:t>
      </w:r>
      <w:r w:rsidR="000B1D2B" w:rsidRPr="000B1D2B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Oriol Ferrer</w:t>
      </w:r>
      <w:r w:rsidR="000B1D2B" w:rsidRPr="000B1D2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como directores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>;</w:t>
      </w:r>
      <w:r w:rsidR="000B1D2B" w:rsidRPr="000B1D2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y con </w:t>
      </w:r>
      <w:r w:rsidR="000B1D2B" w:rsidRPr="000B1D2B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Víctor Pedreira</w:t>
      </w:r>
      <w:r w:rsidR="000B1D2B" w:rsidRPr="000B1D2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, </w:t>
      </w:r>
      <w:r w:rsidR="000B1D2B" w:rsidRPr="000B1D2B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Natxo López</w:t>
      </w:r>
      <w:r w:rsidR="000B1D2B" w:rsidRPr="000B1D2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, </w:t>
      </w:r>
      <w:r w:rsidR="000B1D2B" w:rsidRPr="000B1D2B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Joan Barbero</w:t>
      </w:r>
      <w:r w:rsidR="000B1D2B" w:rsidRPr="000B1D2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y </w:t>
      </w:r>
      <w:r w:rsidR="000B1D2B" w:rsidRPr="000B1D2B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David Bermejo</w:t>
      </w:r>
      <w:r w:rsidR="000B1D2B" w:rsidRPr="000B1D2B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en el equipo de guion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, </w:t>
      </w:r>
      <w:r w:rsidRPr="0001300D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‘Entrevías’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ha sido </w:t>
      </w:r>
      <w:r w:rsidRPr="0001300D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una de las series españolas con mayor éxito internacional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de los últimos años.</w:t>
      </w:r>
    </w:p>
    <w:p w14:paraId="5FC24B13" w14:textId="77777777" w:rsidR="0001300D" w:rsidRDefault="0001300D" w:rsidP="000B1D2B">
      <w:pPr>
        <w:spacing w:after="0" w:line="240" w:lineRule="auto"/>
        <w:jc w:val="both"/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</w:pPr>
    </w:p>
    <w:p w14:paraId="503E1474" w14:textId="7432050E" w:rsidR="00A20CA2" w:rsidRDefault="001414CB" w:rsidP="000B1D2B">
      <w:pPr>
        <w:spacing w:after="0" w:line="240" w:lineRule="auto"/>
        <w:jc w:val="both"/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>Tras arrasar en su estreno en abierto en Telecinco, los inolvidables Tirso</w:t>
      </w:r>
      <w:r w:rsidR="00A20CA2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>,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de </w:t>
      </w:r>
      <w:r w:rsidRPr="00A20CA2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Jose Coronad</w:t>
      </w:r>
      <w:r w:rsidR="00A20CA2" w:rsidRPr="00A20CA2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o</w:t>
      </w:r>
      <w:r w:rsidR="0001300D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;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Ezequiel</w:t>
      </w:r>
      <w:r w:rsidR="00A20CA2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, de </w:t>
      </w:r>
      <w:r w:rsidR="00A20CA2" w:rsidRPr="00A20CA2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 xml:space="preserve">Luis </w:t>
      </w:r>
      <w:proofErr w:type="spellStart"/>
      <w:r w:rsidR="00A20CA2" w:rsidRPr="00A20CA2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Zahera</w:t>
      </w:r>
      <w:proofErr w:type="spellEnd"/>
      <w:r w:rsidR="00A20CA2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; y el resto de personajes de la serie, interpretados por </w:t>
      </w:r>
      <w:r w:rsidR="00A20CA2" w:rsidRPr="00A20CA2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Nona Sobo</w:t>
      </w:r>
      <w:r w:rsidR="00A20CA2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, </w:t>
      </w:r>
      <w:r w:rsidR="00A20CA2" w:rsidRPr="00874C39">
        <w:rPr>
          <w:rFonts w:ascii="Arial" w:eastAsia="Times New Roman" w:hAnsi="Arial" w:cs="Arial"/>
          <w:b/>
          <w:bCs/>
          <w:iCs/>
          <w:sz w:val="24"/>
          <w:szCs w:val="24"/>
          <w:lang w:val="es-ES_tradnl"/>
        </w:rPr>
        <w:t>Felipe Londoño</w:t>
      </w:r>
      <w:r w:rsidR="00A20CA2" w:rsidRPr="00874C39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, </w:t>
      </w:r>
      <w:r w:rsidR="00A20CA2" w:rsidRPr="00874C39">
        <w:rPr>
          <w:rFonts w:ascii="Arial" w:eastAsia="Times New Roman" w:hAnsi="Arial" w:cs="Arial"/>
          <w:b/>
          <w:bCs/>
          <w:iCs/>
          <w:sz w:val="24"/>
          <w:szCs w:val="24"/>
          <w:lang w:val="es-ES_tradnl"/>
        </w:rPr>
        <w:t>Laura Ramos</w:t>
      </w:r>
      <w:r w:rsidR="00A20CA2" w:rsidRPr="00874C39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, </w:t>
      </w:r>
      <w:r w:rsidR="00A20CA2" w:rsidRPr="00874C39">
        <w:rPr>
          <w:rFonts w:ascii="Arial" w:eastAsia="Times New Roman" w:hAnsi="Arial" w:cs="Arial"/>
          <w:b/>
          <w:bCs/>
          <w:iCs/>
          <w:sz w:val="24"/>
          <w:szCs w:val="24"/>
          <w:lang w:val="es-ES_tradnl"/>
        </w:rPr>
        <w:t>María Molins</w:t>
      </w:r>
      <w:r w:rsidR="00A20CA2" w:rsidRPr="00874C39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, </w:t>
      </w:r>
      <w:r w:rsidR="00A20CA2" w:rsidRPr="00874C39">
        <w:rPr>
          <w:rFonts w:ascii="Arial" w:eastAsia="Times New Roman" w:hAnsi="Arial" w:cs="Arial"/>
          <w:b/>
          <w:bCs/>
          <w:iCs/>
          <w:sz w:val="24"/>
          <w:szCs w:val="24"/>
          <w:lang w:val="es-ES_tradnl"/>
        </w:rPr>
        <w:t>Manolo Caro</w:t>
      </w:r>
      <w:r w:rsidR="00A20CA2" w:rsidRPr="00874C39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, </w:t>
      </w:r>
      <w:r w:rsidR="00A20CA2" w:rsidRPr="00874C39">
        <w:rPr>
          <w:rFonts w:ascii="Arial" w:eastAsia="Times New Roman" w:hAnsi="Arial" w:cs="Arial"/>
          <w:b/>
          <w:bCs/>
          <w:iCs/>
          <w:sz w:val="24"/>
          <w:szCs w:val="24"/>
          <w:lang w:val="es-ES_tradnl"/>
        </w:rPr>
        <w:t xml:space="preserve">Manuel </w:t>
      </w:r>
      <w:proofErr w:type="spellStart"/>
      <w:r w:rsidR="00A20CA2" w:rsidRPr="00874C39">
        <w:rPr>
          <w:rFonts w:ascii="Arial" w:eastAsia="Times New Roman" w:hAnsi="Arial" w:cs="Arial"/>
          <w:b/>
          <w:bCs/>
          <w:iCs/>
          <w:sz w:val="24"/>
          <w:szCs w:val="24"/>
          <w:lang w:val="es-ES_tradnl"/>
        </w:rPr>
        <w:t>Tallafé</w:t>
      </w:r>
      <w:proofErr w:type="spellEnd"/>
      <w:r w:rsidR="00A20CA2" w:rsidRPr="00874C39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, </w:t>
      </w:r>
      <w:r w:rsidR="00A20CA2" w:rsidRPr="00874C39">
        <w:rPr>
          <w:rFonts w:ascii="Arial" w:eastAsia="Times New Roman" w:hAnsi="Arial" w:cs="Arial"/>
          <w:b/>
          <w:bCs/>
          <w:iCs/>
          <w:sz w:val="24"/>
          <w:szCs w:val="24"/>
          <w:lang w:val="es-ES_tradnl"/>
        </w:rPr>
        <w:t>Itziar Atienza, Michelle Calvó, Miguel Ángel Jiménez, Óscar Higares</w:t>
      </w:r>
      <w:r w:rsidR="000A011B">
        <w:rPr>
          <w:rFonts w:ascii="Arial" w:eastAsia="Times New Roman" w:hAnsi="Arial" w:cs="Arial"/>
          <w:b/>
          <w:bCs/>
          <w:iCs/>
          <w:sz w:val="24"/>
          <w:szCs w:val="24"/>
          <w:lang w:val="es-ES_tradnl"/>
        </w:rPr>
        <w:t xml:space="preserve"> </w:t>
      </w:r>
      <w:r w:rsidR="00A20CA2" w:rsidRPr="00A20CA2">
        <w:rPr>
          <w:rFonts w:ascii="Arial" w:eastAsia="Times New Roman" w:hAnsi="Arial" w:cs="Arial"/>
          <w:sz w:val="24"/>
          <w:szCs w:val="24"/>
        </w:rPr>
        <w:t xml:space="preserve">entraron en las casas de los espectadores de medio mundo con </w:t>
      </w:r>
      <w:r w:rsidR="00A20CA2">
        <w:rPr>
          <w:rFonts w:ascii="Arial" w:eastAsia="Times New Roman" w:hAnsi="Arial" w:cs="Arial"/>
          <w:b/>
          <w:bCs/>
          <w:sz w:val="24"/>
          <w:szCs w:val="24"/>
        </w:rPr>
        <w:t>la emisión de las tres primeras temporadas de la serie en Netflix</w:t>
      </w:r>
      <w:r w:rsidR="00A20CA2" w:rsidRPr="00A20CA2">
        <w:rPr>
          <w:rFonts w:ascii="Arial" w:eastAsia="Times New Roman" w:hAnsi="Arial" w:cs="Arial"/>
          <w:sz w:val="24"/>
          <w:szCs w:val="24"/>
        </w:rPr>
        <w:t xml:space="preserve">, </w:t>
      </w:r>
      <w:r w:rsidR="000C5979">
        <w:rPr>
          <w:rFonts w:ascii="Arial" w:eastAsia="Times New Roman" w:hAnsi="Arial" w:cs="Arial"/>
          <w:sz w:val="24"/>
          <w:szCs w:val="24"/>
        </w:rPr>
        <w:t xml:space="preserve">plataforma en la que </w:t>
      </w:r>
      <w:r w:rsidR="00A20CA2" w:rsidRPr="00874C39">
        <w:rPr>
          <w:rFonts w:ascii="Arial" w:eastAsia="Times New Roman" w:hAnsi="Arial" w:cs="Arial"/>
          <w:bCs/>
          <w:sz w:val="24"/>
          <w:szCs w:val="24"/>
        </w:rPr>
        <w:t xml:space="preserve">ha llegado a </w:t>
      </w:r>
      <w:r w:rsidR="00A20CA2" w:rsidRPr="0001300D">
        <w:rPr>
          <w:rFonts w:ascii="Arial" w:eastAsia="Times New Roman" w:hAnsi="Arial" w:cs="Arial"/>
          <w:b/>
          <w:sz w:val="24"/>
          <w:szCs w:val="24"/>
        </w:rPr>
        <w:t xml:space="preserve">liderar el </w:t>
      </w:r>
      <w:r w:rsidR="00A20CA2" w:rsidRPr="0001300D">
        <w:rPr>
          <w:rFonts w:ascii="Arial" w:eastAsia="Times New Roman" w:hAnsi="Arial" w:cs="Arial"/>
          <w:b/>
          <w:i/>
          <w:iCs/>
          <w:sz w:val="24"/>
          <w:szCs w:val="24"/>
        </w:rPr>
        <w:t>ranking</w:t>
      </w:r>
      <w:r w:rsidR="00A20CA2" w:rsidRPr="0001300D">
        <w:rPr>
          <w:rFonts w:ascii="Arial" w:eastAsia="Times New Roman" w:hAnsi="Arial" w:cs="Arial"/>
          <w:b/>
          <w:sz w:val="24"/>
          <w:szCs w:val="24"/>
        </w:rPr>
        <w:t xml:space="preserve"> de audiencia</w:t>
      </w:r>
      <w:r w:rsidR="00A20CA2" w:rsidRPr="00874C3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C5979">
        <w:rPr>
          <w:rFonts w:ascii="Arial" w:eastAsia="Times New Roman" w:hAnsi="Arial" w:cs="Arial"/>
          <w:bCs/>
          <w:sz w:val="24"/>
          <w:szCs w:val="24"/>
        </w:rPr>
        <w:t>de</w:t>
      </w:r>
      <w:r w:rsidR="00A20CA2" w:rsidRPr="00874C39">
        <w:rPr>
          <w:rFonts w:ascii="Arial" w:eastAsia="Times New Roman" w:hAnsi="Arial" w:cs="Arial"/>
          <w:bCs/>
          <w:sz w:val="24"/>
          <w:szCs w:val="24"/>
        </w:rPr>
        <w:t xml:space="preserve"> contenido de habla no inglesa.</w:t>
      </w:r>
    </w:p>
    <w:p w14:paraId="3914CC76" w14:textId="77777777" w:rsidR="000B1D2B" w:rsidRDefault="000B1D2B" w:rsidP="000B1D2B">
      <w:pPr>
        <w:spacing w:after="0" w:line="240" w:lineRule="auto"/>
        <w:jc w:val="both"/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</w:pPr>
    </w:p>
    <w:p w14:paraId="42BB5E94" w14:textId="07072098" w:rsidR="0001300D" w:rsidRPr="0001300D" w:rsidRDefault="0001300D" w:rsidP="0001300D">
      <w:pPr>
        <w:spacing w:after="0" w:line="240" w:lineRule="auto"/>
        <w:jc w:val="both"/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A falta de la emisión del último capítulo, la cuarta temporada de </w:t>
      </w:r>
      <w:r w:rsidRPr="0001300D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‘Entrevías’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ha liderado el </w:t>
      </w:r>
      <w:proofErr w:type="gramStart"/>
      <w:r w:rsidRPr="0001300D">
        <w:rPr>
          <w:rFonts w:ascii="Arial" w:eastAsia="Aptos" w:hAnsi="Arial" w:cs="Times New Roman"/>
          <w:b/>
          <w:i/>
          <w:kern w:val="2"/>
          <w:sz w:val="24"/>
          <w:lang w:eastAsia="en-US"/>
          <w14:ligatures w14:val="standardContextual"/>
        </w:rPr>
        <w:t>target</w:t>
      </w:r>
      <w:proofErr w:type="gramEnd"/>
      <w:r w:rsidRPr="0001300D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 xml:space="preserve"> comercial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en las cadenas comerciales (9,2%) y entre los </w:t>
      </w:r>
      <w:r w:rsidRPr="0001300D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espectadores de 25-44 años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(10,6%), mientras que en el </w:t>
      </w:r>
      <w:r w:rsidRPr="0001300D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ámbito digital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</w:t>
      </w:r>
      <w:r w:rsidRPr="0001300D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se sitúa </w:t>
      </w:r>
      <w:r w:rsidRPr="0001300D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lastRenderedPageBreak/>
        <w:t xml:space="preserve">como el </w:t>
      </w:r>
      <w:r w:rsidRPr="0001300D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segundo contenido más demandado</w:t>
      </w:r>
      <w:r w:rsidRPr="0001300D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en el ranking de VOD de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Mediaset España con </w:t>
      </w:r>
      <w:r w:rsidRPr="0001300D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4,5 millones de reproducciones</w:t>
      </w:r>
      <w:r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 y reúne a </w:t>
      </w:r>
      <w:r w:rsidRPr="0001300D">
        <w:rPr>
          <w:rFonts w:ascii="Arial" w:eastAsia="Aptos" w:hAnsi="Arial" w:cs="Times New Roman"/>
          <w:b/>
          <w:iCs/>
          <w:kern w:val="2"/>
          <w:sz w:val="24"/>
          <w:lang w:eastAsia="en-US"/>
          <w14:ligatures w14:val="standardContextual"/>
        </w:rPr>
        <w:t>1,3 millones de navegadores únicos</w:t>
      </w:r>
      <w:r w:rsidRPr="0001300D"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  <w:t xml:space="preserve">. </w:t>
      </w:r>
    </w:p>
    <w:p w14:paraId="56C473BD" w14:textId="77777777" w:rsidR="0001300D" w:rsidRPr="000B1D2B" w:rsidRDefault="0001300D" w:rsidP="000B1D2B">
      <w:pPr>
        <w:spacing w:after="0" w:line="240" w:lineRule="auto"/>
        <w:jc w:val="both"/>
        <w:rPr>
          <w:rFonts w:ascii="Arial" w:eastAsia="Aptos" w:hAnsi="Arial" w:cs="Times New Roman"/>
          <w:bCs/>
          <w:iCs/>
          <w:kern w:val="2"/>
          <w:sz w:val="24"/>
          <w:lang w:eastAsia="en-US"/>
          <w14:ligatures w14:val="standardContextual"/>
        </w:rPr>
      </w:pPr>
    </w:p>
    <w:p w14:paraId="0A7BAA8D" w14:textId="6B3635F0" w:rsidR="000B1D2B" w:rsidRPr="0001300D" w:rsidRDefault="000C5979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i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01300D">
        <w:rPr>
          <w:rFonts w:ascii="Arial" w:eastAsia="Aptos" w:hAnsi="Arial" w:cs="Times New Roman"/>
          <w:b/>
          <w:bCs/>
          <w:iCs/>
          <w:color w:val="002C5F"/>
          <w:kern w:val="2"/>
          <w:sz w:val="28"/>
          <w:szCs w:val="28"/>
          <w:lang w:eastAsia="en-US"/>
          <w14:ligatures w14:val="standardContextual"/>
        </w:rPr>
        <w:t>En el último capítulo...</w:t>
      </w:r>
    </w:p>
    <w:p w14:paraId="58AF6C45" w14:textId="77777777" w:rsidR="000B1D2B" w:rsidRPr="000B1D2B" w:rsidRDefault="000B1D2B" w:rsidP="005B0F47">
      <w:pPr>
        <w:spacing w:after="0" w:line="240" w:lineRule="auto"/>
        <w:jc w:val="both"/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</w:pPr>
    </w:p>
    <w:p w14:paraId="2DA6E6E3" w14:textId="3DF8EC89" w:rsidR="000C5979" w:rsidRDefault="000B1D2B" w:rsidP="000B1D2B">
      <w:pPr>
        <w:spacing w:after="0" w:line="240" w:lineRule="auto"/>
        <w:jc w:val="both"/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</w:pP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Tirso vuelve a casa después de haber demostrado su inocencia y descubre que toda su familia sabe la verdad sobre su enfermedad. Tratan de convencerle para que pase por quirófano de forma inmediata, pero </w:t>
      </w:r>
      <w:r w:rsidR="000C5979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él </w:t>
      </w: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>se niega</w:t>
      </w:r>
      <w:r w:rsidR="000C5979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 porque a</w:t>
      </w: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ntes debe acabar con Romero. René y Amanda </w:t>
      </w:r>
      <w:r w:rsidR="00A0659C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le disuaden </w:t>
      </w:r>
      <w:r w:rsidR="000C5979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de esta idea, revelándole que tienen un plan para tender una trampa </w:t>
      </w:r>
      <w:r w:rsidR="0001300D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al excomisario </w:t>
      </w:r>
      <w:r w:rsidR="000C5979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>y detenerle</w:t>
      </w:r>
      <w:r w:rsidR="00A0659C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, por lo que Tirso accede a ingresar en el hospital para operarse. </w:t>
      </w:r>
    </w:p>
    <w:p w14:paraId="184AF0C3" w14:textId="77777777" w:rsidR="000C5979" w:rsidRDefault="000C5979" w:rsidP="000B1D2B">
      <w:pPr>
        <w:spacing w:after="0" w:line="240" w:lineRule="auto"/>
        <w:jc w:val="both"/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</w:pPr>
    </w:p>
    <w:p w14:paraId="7942CCCD" w14:textId="47049C01" w:rsidR="000B1D2B" w:rsidRPr="000B1D2B" w:rsidRDefault="000B1D2B" w:rsidP="000B1D2B">
      <w:pPr>
        <w:spacing w:after="0" w:line="240" w:lineRule="auto"/>
        <w:jc w:val="both"/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</w:pP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Por su parte, </w:t>
      </w:r>
      <w:r w:rsidR="000C5979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>la familia de Tirso</w:t>
      </w: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 se da cuenta de que siempre ha dependido demasiado de su padre y </w:t>
      </w:r>
      <w:r w:rsidR="000A011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>creen que</w:t>
      </w: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 ha llegado el momento de valerse por sí mismos</w:t>
      </w:r>
      <w:r w:rsidR="000C5979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: </w:t>
      </w: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Santi </w:t>
      </w:r>
      <w:r w:rsidR="000C5979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>está decidido a dejar de jugar y recuperar la cust</w:t>
      </w: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>odia compartida de sus hijos</w:t>
      </w:r>
      <w:r w:rsidR="000C5979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; </w:t>
      </w: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Jimena y Nelson </w:t>
      </w:r>
      <w:r w:rsidR="000C5979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anuncian que van a </w:t>
      </w: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>intentan reabrir la Fundación</w:t>
      </w:r>
      <w:r w:rsidR="000C5979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>;</w:t>
      </w: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 y Gladys se reconcilia con Pepe para salvar </w:t>
      </w:r>
      <w:r w:rsidR="000C5979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juntos el </w:t>
      </w: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bar. </w:t>
      </w:r>
      <w:r w:rsidR="00A0659C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 xml:space="preserve">En esta tesitura aparentemente feliz, nadie ha contado con que </w:t>
      </w:r>
      <w:r w:rsidRPr="000B1D2B"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  <w:t>Romero es un tipo escurridizo y tiene planeado un último objetivo que puede truncarlo todo.</w:t>
      </w:r>
    </w:p>
    <w:p w14:paraId="1BD7D618" w14:textId="77777777" w:rsidR="000B1D2B" w:rsidRPr="000B1D2B" w:rsidRDefault="000B1D2B" w:rsidP="005B0F47">
      <w:pPr>
        <w:spacing w:after="0" w:line="240" w:lineRule="auto"/>
        <w:jc w:val="both"/>
        <w:rPr>
          <w:rFonts w:ascii="Arial" w:eastAsia="Aptos" w:hAnsi="Arial" w:cs="Times New Roman"/>
          <w:iCs/>
          <w:kern w:val="2"/>
          <w:sz w:val="24"/>
          <w:lang w:eastAsia="en-US"/>
          <w14:ligatures w14:val="standardContextual"/>
        </w:rPr>
      </w:pPr>
    </w:p>
    <w:sectPr w:rsidR="000B1D2B" w:rsidRPr="000B1D2B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4B3A" w14:textId="77777777" w:rsidR="00392B8A" w:rsidRDefault="00392B8A" w:rsidP="00AE7C8B">
      <w:pPr>
        <w:spacing w:after="0" w:line="240" w:lineRule="auto"/>
      </w:pPr>
      <w:r>
        <w:separator/>
      </w:r>
    </w:p>
  </w:endnote>
  <w:endnote w:type="continuationSeparator" w:id="0">
    <w:p w14:paraId="037FBF75" w14:textId="77777777" w:rsidR="00392B8A" w:rsidRDefault="00392B8A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4F3E2" w14:textId="77777777" w:rsidR="00392B8A" w:rsidRDefault="00392B8A" w:rsidP="00AE7C8B">
      <w:pPr>
        <w:spacing w:after="0" w:line="240" w:lineRule="auto"/>
      </w:pPr>
      <w:r>
        <w:separator/>
      </w:r>
    </w:p>
  </w:footnote>
  <w:footnote w:type="continuationSeparator" w:id="0">
    <w:p w14:paraId="57DBEB98" w14:textId="77777777" w:rsidR="00392B8A" w:rsidRDefault="00392B8A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8"/>
  </w:num>
  <w:num w:numId="3" w16cid:durableId="233246029">
    <w:abstractNumId w:val="2"/>
  </w:num>
  <w:num w:numId="4" w16cid:durableId="1663125171">
    <w:abstractNumId w:val="6"/>
  </w:num>
  <w:num w:numId="5" w16cid:durableId="347830863">
    <w:abstractNumId w:val="5"/>
  </w:num>
  <w:num w:numId="6" w16cid:durableId="1743604072">
    <w:abstractNumId w:val="3"/>
  </w:num>
  <w:num w:numId="7" w16cid:durableId="1273703864">
    <w:abstractNumId w:val="7"/>
  </w:num>
  <w:num w:numId="8" w16cid:durableId="1522820856">
    <w:abstractNumId w:val="0"/>
  </w:num>
  <w:num w:numId="9" w16cid:durableId="100624567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300D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5F4C"/>
    <w:rsid w:val="0009692F"/>
    <w:rsid w:val="000A011B"/>
    <w:rsid w:val="000A0480"/>
    <w:rsid w:val="000A32C8"/>
    <w:rsid w:val="000A6F17"/>
    <w:rsid w:val="000A730B"/>
    <w:rsid w:val="000B025B"/>
    <w:rsid w:val="000B0EF3"/>
    <w:rsid w:val="000B1D2B"/>
    <w:rsid w:val="000B5E5C"/>
    <w:rsid w:val="000B70EE"/>
    <w:rsid w:val="000B71D2"/>
    <w:rsid w:val="000B7CE7"/>
    <w:rsid w:val="000C1A24"/>
    <w:rsid w:val="000C2A51"/>
    <w:rsid w:val="000C50A7"/>
    <w:rsid w:val="000C5979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14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3EFE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191"/>
    <w:rsid w:val="00292233"/>
    <w:rsid w:val="00293645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6B2E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2B1F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6DDD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999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2108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2DEC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C311C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32D1"/>
    <w:rsid w:val="00A04E65"/>
    <w:rsid w:val="00A0527F"/>
    <w:rsid w:val="00A05FA0"/>
    <w:rsid w:val="00A0659C"/>
    <w:rsid w:val="00A077C5"/>
    <w:rsid w:val="00A07A44"/>
    <w:rsid w:val="00A07C31"/>
    <w:rsid w:val="00A11826"/>
    <w:rsid w:val="00A14B52"/>
    <w:rsid w:val="00A20CA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476C9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56B3"/>
    <w:rsid w:val="00BE62C8"/>
    <w:rsid w:val="00BE6502"/>
    <w:rsid w:val="00BF022E"/>
    <w:rsid w:val="00BF1C55"/>
    <w:rsid w:val="00BF1FBD"/>
    <w:rsid w:val="00BF3BA7"/>
    <w:rsid w:val="00BF45BB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BCA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4A7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6</cp:revision>
  <cp:lastPrinted>2024-10-14T15:18:00Z</cp:lastPrinted>
  <dcterms:created xsi:type="dcterms:W3CDTF">2024-10-18T10:41:00Z</dcterms:created>
  <dcterms:modified xsi:type="dcterms:W3CDTF">2024-10-18T14:41:00Z</dcterms:modified>
</cp:coreProperties>
</file>