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5CA7" w14:textId="77777777" w:rsidR="00FD7701" w:rsidRPr="00CE693E" w:rsidRDefault="00B23904" w:rsidP="00CE693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14E849C" wp14:editId="1C424AF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53355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7F145B" w14:textId="77777777" w:rsidR="00D86FFB" w:rsidRDefault="00D86FF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C9DAF" w14:textId="68A4C11F" w:rsidR="00B23904" w:rsidRDefault="00B23904" w:rsidP="000A6DA1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26102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53156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A37525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0B7A0603" w14:textId="77777777" w:rsidR="00157875" w:rsidRPr="00B23904" w:rsidRDefault="00157875" w:rsidP="000A6DA1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634566D9" w14:textId="21CE7543" w:rsidR="00153977" w:rsidRPr="00643A25" w:rsidRDefault="00F26102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Divinity inaugura el sello temático ‘Feel like home’ con el estreno de la 10ª temporada de ‘Tu casa a juicio’ </w:t>
      </w:r>
    </w:p>
    <w:p w14:paraId="788770CA" w14:textId="77777777" w:rsidR="004A2DF6" w:rsidRDefault="004A2DF6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D89BFC" w14:textId="77777777" w:rsidR="004947C4" w:rsidRPr="00E02E81" w:rsidRDefault="004947C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A16D51B" w14:textId="08609309" w:rsidR="007224D8" w:rsidRDefault="00F26102" w:rsidP="006022E6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las nuevas entregas del </w:t>
      </w:r>
      <w:r w:rsidRPr="00F261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makeover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la </w:t>
      </w:r>
      <w:r w:rsidR="00453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interiorista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261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Hilary Farr</w:t>
      </w:r>
      <w:r w:rsidR="00453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el agente inmobiliario</w:t>
      </w:r>
      <w:r w:rsidRPr="00F26102">
        <w:t xml:space="preserve"> </w:t>
      </w:r>
      <w:r w:rsidRPr="00F261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David Visentin</w:t>
      </w:r>
      <w:r w:rsidR="00453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enfrentarán a nuevos retos mientras </w:t>
      </w:r>
      <w:r w:rsidR="00453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asesora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 </w:t>
      </w:r>
      <w:r w:rsidR="00453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diversas familias a hacer realidad su sueño de un hogar</w:t>
      </w:r>
      <w:r w:rsidR="009A0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mejor.</w:t>
      </w:r>
    </w:p>
    <w:p w14:paraId="1F0C9DD6" w14:textId="77777777" w:rsidR="00ED3281" w:rsidRDefault="00ED3281" w:rsidP="006022E6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83B1467" w14:textId="3AA288A2" w:rsidR="00ED3281" w:rsidRDefault="00ED3281" w:rsidP="006022E6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ED328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factual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promedia en el presente año un 3% de </w:t>
      </w:r>
      <w:r w:rsidRPr="00ED328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un 3,8% en </w:t>
      </w:r>
      <w:r w:rsidRPr="00ED328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target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comercial y un 3,1% en </w:t>
      </w:r>
      <w:r w:rsidRPr="00ED328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core 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su emisión en Divinity, que se alza en el canal temático femenino más visto en este periodo con 2,2% de cuota. </w:t>
      </w:r>
    </w:p>
    <w:p w14:paraId="7D6FFA62" w14:textId="77777777" w:rsidR="00CA10B8" w:rsidRPr="00CA10B8" w:rsidRDefault="00CA10B8" w:rsidP="00BF5FB3">
      <w:pPr>
        <w:spacing w:after="0" w:line="240" w:lineRule="auto"/>
        <w:ind w:right="-427"/>
        <w:jc w:val="both"/>
        <w:rPr>
          <w:rFonts w:ascii="Arial" w:hAnsi="Arial" w:cs="Arial"/>
          <w:b/>
          <w:bCs/>
          <w:sz w:val="24"/>
          <w:szCs w:val="24"/>
        </w:rPr>
      </w:pPr>
    </w:p>
    <w:p w14:paraId="5AEBE1CF" w14:textId="77777777" w:rsidR="006022E6" w:rsidRDefault="006022E6" w:rsidP="00BF5FB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8E4A36C" w14:textId="5B6DB341" w:rsidR="00503EFC" w:rsidRDefault="00C6334B" w:rsidP="00C6334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Nervios </w:t>
      </w:r>
      <w:r w:rsidR="00020E3C">
        <w:rPr>
          <w:rFonts w:ascii="Arial" w:hAnsi="Arial" w:cs="Arial"/>
          <w:sz w:val="24"/>
          <w:szCs w:val="24"/>
        </w:rPr>
        <w:t xml:space="preserve">a flor de piel, conversaciones acaloradas y sinceras, dudas e inquietudes </w:t>
      </w:r>
      <w:r>
        <w:rPr>
          <w:rFonts w:ascii="Arial" w:hAnsi="Arial" w:cs="Arial"/>
          <w:sz w:val="24"/>
          <w:szCs w:val="24"/>
        </w:rPr>
        <w:t>y momentos de nostalgia</w:t>
      </w:r>
      <w:r w:rsidR="00020E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 algunas de las emociones que se apoderarán de diversas familias propietarias de inmuebles. Hilary Farr</w:t>
      </w:r>
      <w:r w:rsidR="00702BF8">
        <w:rPr>
          <w:rFonts w:ascii="Arial" w:hAnsi="Arial" w:cs="Arial"/>
          <w:sz w:val="24"/>
          <w:szCs w:val="24"/>
        </w:rPr>
        <w:t xml:space="preserve"> y David Visentin</w:t>
      </w:r>
      <w:r>
        <w:rPr>
          <w:rFonts w:ascii="Arial" w:hAnsi="Arial" w:cs="Arial"/>
          <w:sz w:val="24"/>
          <w:szCs w:val="24"/>
        </w:rPr>
        <w:t xml:space="preserve">, expertos en decoración y en la venta de inmuebles, los </w:t>
      </w:r>
      <w:r w:rsidR="00F26102">
        <w:rPr>
          <w:rFonts w:ascii="Arial" w:hAnsi="Arial" w:cs="Arial"/>
          <w:sz w:val="24"/>
          <w:szCs w:val="24"/>
        </w:rPr>
        <w:t>guiarán</w:t>
      </w:r>
      <w:r>
        <w:rPr>
          <w:rFonts w:ascii="Arial" w:hAnsi="Arial" w:cs="Arial"/>
          <w:sz w:val="24"/>
          <w:szCs w:val="24"/>
        </w:rPr>
        <w:t xml:space="preserve"> en la toma de una decisión crucial sobre su hogar: remodelarlo o venderlo. Será en </w:t>
      </w:r>
      <w:r w:rsidR="00453156" w:rsidRPr="00C6334B">
        <w:rPr>
          <w:rFonts w:ascii="Arial" w:hAnsi="Arial" w:cs="Arial"/>
          <w:b/>
          <w:bCs/>
          <w:sz w:val="24"/>
          <w:szCs w:val="24"/>
        </w:rPr>
        <w:t>‘Tu casa a juicio’</w:t>
      </w:r>
      <w:r w:rsidR="00453156">
        <w:rPr>
          <w:rFonts w:ascii="Arial" w:hAnsi="Arial" w:cs="Arial"/>
          <w:sz w:val="24"/>
          <w:szCs w:val="24"/>
        </w:rPr>
        <w:t xml:space="preserve">, </w:t>
      </w:r>
      <w:r w:rsidRPr="00C6334B">
        <w:rPr>
          <w:rFonts w:ascii="Arial" w:hAnsi="Arial" w:cs="Arial"/>
          <w:b/>
          <w:bCs/>
          <w:sz w:val="24"/>
          <w:szCs w:val="24"/>
        </w:rPr>
        <w:t xml:space="preserve">emblemático </w:t>
      </w:r>
      <w:r w:rsidRPr="00C6334B">
        <w:rPr>
          <w:rFonts w:ascii="Arial" w:hAnsi="Arial" w:cs="Arial"/>
          <w:b/>
          <w:bCs/>
          <w:i/>
          <w:iCs/>
          <w:sz w:val="24"/>
          <w:szCs w:val="24"/>
        </w:rPr>
        <w:t xml:space="preserve">makeover </w:t>
      </w:r>
      <w:r w:rsidRPr="00C6334B">
        <w:rPr>
          <w:rFonts w:ascii="Arial" w:hAnsi="Arial" w:cs="Arial"/>
          <w:b/>
          <w:bCs/>
          <w:sz w:val="24"/>
          <w:szCs w:val="24"/>
        </w:rPr>
        <w:t>de decoració</w:t>
      </w:r>
      <w:r w:rsidR="00F26102">
        <w:rPr>
          <w:rFonts w:ascii="Arial" w:hAnsi="Arial" w:cs="Arial"/>
          <w:b/>
          <w:bCs/>
          <w:sz w:val="24"/>
          <w:szCs w:val="24"/>
        </w:rPr>
        <w:t>n</w:t>
      </w:r>
      <w:r w:rsidR="00F26102" w:rsidRPr="00F26102">
        <w:t xml:space="preserve"> </w:t>
      </w:r>
      <w:r w:rsidR="00F26102" w:rsidRPr="00F26102">
        <w:rPr>
          <w:rFonts w:ascii="Arial" w:hAnsi="Arial" w:cs="Arial"/>
          <w:b/>
          <w:bCs/>
          <w:sz w:val="24"/>
          <w:szCs w:val="24"/>
        </w:rPr>
        <w:t>aclamado internacionalmente</w:t>
      </w:r>
      <w:r w:rsidR="00453156">
        <w:rPr>
          <w:rFonts w:ascii="Arial" w:hAnsi="Arial" w:cs="Arial"/>
          <w:sz w:val="24"/>
          <w:szCs w:val="24"/>
        </w:rPr>
        <w:t xml:space="preserve">, cuya </w:t>
      </w:r>
      <w:r w:rsidR="00453156" w:rsidRPr="00C6334B">
        <w:rPr>
          <w:rFonts w:ascii="Arial" w:hAnsi="Arial" w:cs="Arial"/>
          <w:b/>
          <w:bCs/>
          <w:sz w:val="24"/>
          <w:szCs w:val="24"/>
        </w:rPr>
        <w:t>décima temporada Divinity</w:t>
      </w:r>
      <w:r w:rsidR="00453156">
        <w:rPr>
          <w:rFonts w:ascii="Arial" w:hAnsi="Arial" w:cs="Arial"/>
          <w:sz w:val="24"/>
          <w:szCs w:val="24"/>
        </w:rPr>
        <w:t xml:space="preserve"> </w:t>
      </w:r>
      <w:r w:rsidRPr="00C6334B">
        <w:rPr>
          <w:rFonts w:ascii="Arial" w:hAnsi="Arial" w:cs="Arial"/>
          <w:b/>
          <w:bCs/>
          <w:sz w:val="24"/>
          <w:szCs w:val="24"/>
        </w:rPr>
        <w:t>estrenará el</w:t>
      </w:r>
      <w:r w:rsidR="00453156" w:rsidRPr="00C6334B">
        <w:rPr>
          <w:rFonts w:ascii="Arial" w:hAnsi="Arial" w:cs="Arial"/>
          <w:b/>
          <w:bCs/>
          <w:sz w:val="24"/>
          <w:szCs w:val="24"/>
        </w:rPr>
        <w:t xml:space="preserve"> </w:t>
      </w:r>
      <w:r w:rsidR="00F26102">
        <w:rPr>
          <w:rFonts w:ascii="Arial" w:hAnsi="Arial" w:cs="Arial"/>
          <w:b/>
          <w:bCs/>
          <w:sz w:val="24"/>
          <w:szCs w:val="24"/>
        </w:rPr>
        <w:t xml:space="preserve">domingo 26 </w:t>
      </w:r>
      <w:r w:rsidR="00453156" w:rsidRPr="00C6334B">
        <w:rPr>
          <w:rFonts w:ascii="Arial" w:hAnsi="Arial" w:cs="Arial"/>
          <w:b/>
          <w:bCs/>
          <w:sz w:val="24"/>
          <w:szCs w:val="24"/>
        </w:rPr>
        <w:t xml:space="preserve">de noviembre </w:t>
      </w:r>
      <w:r w:rsidR="00702BF8" w:rsidRPr="00702BF8">
        <w:rPr>
          <w:rFonts w:ascii="Arial" w:hAnsi="Arial" w:cs="Arial"/>
          <w:b/>
          <w:bCs/>
          <w:sz w:val="24"/>
          <w:szCs w:val="24"/>
        </w:rPr>
        <w:t xml:space="preserve">a </w:t>
      </w:r>
      <w:r w:rsidR="00453156" w:rsidRPr="00702BF8">
        <w:rPr>
          <w:rFonts w:ascii="Arial" w:hAnsi="Arial" w:cs="Arial"/>
          <w:b/>
          <w:bCs/>
          <w:sz w:val="24"/>
          <w:szCs w:val="24"/>
        </w:rPr>
        <w:t xml:space="preserve">las </w:t>
      </w:r>
      <w:r w:rsidR="00982CA6" w:rsidRPr="00702BF8">
        <w:rPr>
          <w:rFonts w:ascii="Arial" w:hAnsi="Arial" w:cs="Arial"/>
          <w:b/>
          <w:bCs/>
          <w:sz w:val="24"/>
          <w:szCs w:val="24"/>
        </w:rPr>
        <w:t>12</w:t>
      </w:r>
      <w:r w:rsidR="00453156" w:rsidRPr="00702BF8">
        <w:rPr>
          <w:rFonts w:ascii="Arial" w:hAnsi="Arial" w:cs="Arial"/>
          <w:b/>
          <w:bCs/>
          <w:sz w:val="24"/>
          <w:szCs w:val="24"/>
        </w:rPr>
        <w:t>:</w:t>
      </w:r>
      <w:r w:rsidR="008B6DC3">
        <w:rPr>
          <w:rFonts w:ascii="Arial" w:hAnsi="Arial" w:cs="Arial"/>
          <w:b/>
          <w:bCs/>
          <w:sz w:val="24"/>
          <w:szCs w:val="24"/>
        </w:rPr>
        <w:t>15</w:t>
      </w:r>
      <w:r w:rsidR="00453156" w:rsidRPr="00702BF8">
        <w:rPr>
          <w:rFonts w:ascii="Arial" w:hAnsi="Arial" w:cs="Arial"/>
          <w:b/>
          <w:bCs/>
          <w:sz w:val="24"/>
          <w:szCs w:val="24"/>
        </w:rPr>
        <w:t xml:space="preserve"> horas</w:t>
      </w:r>
      <w:r w:rsidR="00F26102">
        <w:rPr>
          <w:rFonts w:ascii="Arial" w:hAnsi="Arial" w:cs="Arial"/>
          <w:sz w:val="24"/>
          <w:szCs w:val="24"/>
        </w:rPr>
        <w:t xml:space="preserve">, </w:t>
      </w:r>
      <w:r w:rsidR="00702BF8">
        <w:rPr>
          <w:rFonts w:ascii="Arial" w:hAnsi="Arial" w:cs="Arial"/>
          <w:sz w:val="24"/>
          <w:szCs w:val="24"/>
        </w:rPr>
        <w:t xml:space="preserve">en el </w:t>
      </w:r>
      <w:r w:rsidR="00702BF8" w:rsidRPr="00702BF8">
        <w:rPr>
          <w:rFonts w:ascii="Arial" w:hAnsi="Arial" w:cs="Arial"/>
          <w:b/>
          <w:bCs/>
          <w:sz w:val="24"/>
          <w:szCs w:val="24"/>
        </w:rPr>
        <w:t>arranque</w:t>
      </w:r>
      <w:r w:rsidR="00702BF8">
        <w:rPr>
          <w:rFonts w:ascii="Arial" w:hAnsi="Arial" w:cs="Arial"/>
          <w:sz w:val="24"/>
          <w:szCs w:val="24"/>
        </w:rPr>
        <w:t xml:space="preserve"> de</w:t>
      </w:r>
      <w:r w:rsidR="00982CA6">
        <w:rPr>
          <w:rFonts w:ascii="Arial" w:hAnsi="Arial" w:cs="Arial"/>
          <w:sz w:val="24"/>
          <w:szCs w:val="24"/>
        </w:rPr>
        <w:t xml:space="preserve"> </w:t>
      </w:r>
      <w:r w:rsidR="00F26102" w:rsidRPr="00702BF8">
        <w:rPr>
          <w:rFonts w:ascii="Arial" w:hAnsi="Arial" w:cs="Arial"/>
          <w:b/>
          <w:bCs/>
          <w:sz w:val="24"/>
          <w:szCs w:val="24"/>
        </w:rPr>
        <w:t>‘Feel like home’</w:t>
      </w:r>
      <w:r w:rsidR="00F26102">
        <w:rPr>
          <w:rFonts w:ascii="Arial" w:hAnsi="Arial" w:cs="Arial"/>
          <w:sz w:val="24"/>
          <w:szCs w:val="24"/>
        </w:rPr>
        <w:t xml:space="preserve">, </w:t>
      </w:r>
      <w:r w:rsidR="00982CA6" w:rsidRPr="00702BF8">
        <w:rPr>
          <w:rFonts w:ascii="Arial" w:hAnsi="Arial" w:cs="Arial"/>
          <w:b/>
          <w:bCs/>
          <w:sz w:val="24"/>
          <w:szCs w:val="24"/>
        </w:rPr>
        <w:t>nuevo sello temático del canal</w:t>
      </w:r>
      <w:r w:rsidR="00982CA6" w:rsidRPr="00982CA6">
        <w:rPr>
          <w:rFonts w:ascii="Arial" w:hAnsi="Arial" w:cs="Arial"/>
          <w:sz w:val="24"/>
          <w:szCs w:val="24"/>
        </w:rPr>
        <w:t xml:space="preserve"> </w:t>
      </w:r>
      <w:r w:rsidR="00982CA6">
        <w:rPr>
          <w:rFonts w:ascii="Arial" w:hAnsi="Arial" w:cs="Arial"/>
          <w:sz w:val="24"/>
          <w:szCs w:val="24"/>
        </w:rPr>
        <w:t>que acogerá una amplia variedad de espacios de interiorismo y decoración</w:t>
      </w:r>
      <w:r w:rsidR="00702BF8">
        <w:rPr>
          <w:rFonts w:ascii="Arial" w:hAnsi="Arial" w:cs="Arial"/>
          <w:sz w:val="24"/>
          <w:szCs w:val="24"/>
        </w:rPr>
        <w:t xml:space="preserve"> y el próximo estreno de entregas inéditas de </w:t>
      </w:r>
      <w:r w:rsidR="00702BF8" w:rsidRPr="00702BF8">
        <w:rPr>
          <w:rFonts w:ascii="Arial" w:hAnsi="Arial" w:cs="Arial"/>
          <w:i/>
          <w:iCs/>
          <w:sz w:val="24"/>
          <w:szCs w:val="24"/>
        </w:rPr>
        <w:t>factuals</w:t>
      </w:r>
      <w:r w:rsidR="00702BF8">
        <w:rPr>
          <w:rFonts w:ascii="Arial" w:hAnsi="Arial" w:cs="Arial"/>
          <w:sz w:val="24"/>
          <w:szCs w:val="24"/>
        </w:rPr>
        <w:t xml:space="preserve"> de los célebres hermanos Scott</w:t>
      </w:r>
      <w:r w:rsidR="00982CA6">
        <w:rPr>
          <w:rFonts w:ascii="Arial" w:hAnsi="Arial" w:cs="Arial"/>
          <w:sz w:val="24"/>
          <w:szCs w:val="24"/>
        </w:rPr>
        <w:t>.</w:t>
      </w:r>
    </w:p>
    <w:p w14:paraId="02F19D37" w14:textId="77777777" w:rsidR="00687BA3" w:rsidRDefault="00687BA3" w:rsidP="00C6334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3958FB9" w14:textId="12E952BE" w:rsidR="00687BA3" w:rsidRDefault="00687BA3" w:rsidP="00C6334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Pr="009A0CD3">
        <w:rPr>
          <w:rFonts w:ascii="Arial" w:hAnsi="Arial" w:cs="Arial"/>
          <w:b/>
          <w:bCs/>
          <w:sz w:val="24"/>
          <w:szCs w:val="24"/>
        </w:rPr>
        <w:t xml:space="preserve"> cuatro </w:t>
      </w:r>
      <w:r w:rsidRPr="009A0CD3">
        <w:rPr>
          <w:rFonts w:ascii="Arial" w:hAnsi="Arial" w:cs="Arial"/>
          <w:b/>
          <w:bCs/>
          <w:i/>
          <w:iCs/>
          <w:sz w:val="24"/>
          <w:szCs w:val="24"/>
        </w:rPr>
        <w:t>spin</w:t>
      </w:r>
      <w:r w:rsidR="009A0CD3" w:rsidRPr="009A0CD3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Pr="009A0CD3">
        <w:rPr>
          <w:rFonts w:ascii="Arial" w:hAnsi="Arial" w:cs="Arial"/>
          <w:b/>
          <w:bCs/>
          <w:i/>
          <w:iCs/>
          <w:sz w:val="24"/>
          <w:szCs w:val="24"/>
        </w:rPr>
        <w:t>of</w:t>
      </w:r>
      <w:r w:rsidR="009A0CD3" w:rsidRPr="009A0CD3">
        <w:rPr>
          <w:rFonts w:ascii="Arial" w:hAnsi="Arial" w:cs="Arial"/>
          <w:b/>
          <w:bCs/>
          <w:i/>
          <w:iCs/>
          <w:sz w:val="24"/>
          <w:szCs w:val="24"/>
        </w:rPr>
        <w:t>f</w:t>
      </w:r>
      <w:r w:rsidRPr="009A0CD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su haber (‘Tu casa a juicio Vancouver’, </w:t>
      </w:r>
      <w:r w:rsidR="009971E0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 xml:space="preserve">Tu casa a juicio UK’, </w:t>
      </w:r>
      <w:r w:rsidR="009A0CD3">
        <w:rPr>
          <w:rFonts w:ascii="Arial" w:hAnsi="Arial" w:cs="Arial"/>
          <w:sz w:val="24"/>
          <w:szCs w:val="24"/>
        </w:rPr>
        <w:t>‘Tu</w:t>
      </w:r>
      <w:r>
        <w:rPr>
          <w:rFonts w:ascii="Arial" w:hAnsi="Arial" w:cs="Arial"/>
          <w:sz w:val="24"/>
          <w:szCs w:val="24"/>
        </w:rPr>
        <w:t xml:space="preserve"> casa a juicio Australia’ y ‘Vacaciones con tu casa a juicio’), el formato canadiense </w:t>
      </w:r>
      <w:r w:rsidRPr="009A0CD3">
        <w:rPr>
          <w:rFonts w:ascii="Arial" w:hAnsi="Arial" w:cs="Arial"/>
          <w:b/>
          <w:bCs/>
          <w:sz w:val="24"/>
          <w:szCs w:val="24"/>
        </w:rPr>
        <w:t>‘Tu casa a juicio’ ha conquistado a los espectadores de todo el mundo</w:t>
      </w:r>
      <w:r w:rsidR="007B2F78" w:rsidRPr="007B2F78">
        <w:rPr>
          <w:rFonts w:ascii="Arial" w:hAnsi="Arial" w:cs="Arial"/>
          <w:sz w:val="24"/>
          <w:szCs w:val="24"/>
        </w:rPr>
        <w:t>,</w:t>
      </w:r>
      <w:r w:rsidRPr="007B2F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mostrando la competición contra</w:t>
      </w:r>
      <w:r w:rsidR="009A0CD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reloj entre la famosa decoradora y el reconocido agente inmobiliario para satisfacer las necesidades de distintas familias</w:t>
      </w:r>
      <w:r w:rsidR="009A0CD3">
        <w:rPr>
          <w:rFonts w:ascii="Arial" w:hAnsi="Arial" w:cs="Arial"/>
          <w:sz w:val="24"/>
          <w:szCs w:val="24"/>
        </w:rPr>
        <w:t>.</w:t>
      </w:r>
    </w:p>
    <w:p w14:paraId="7982CE0A" w14:textId="77777777" w:rsidR="00C32465" w:rsidRDefault="00C32465" w:rsidP="00BF5FB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577D173E" w14:textId="0BF7F7B6" w:rsidR="00C32465" w:rsidRDefault="00D854D6" w:rsidP="00C32465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Familias singulares con nuev</w:t>
      </w:r>
      <w:r w:rsidR="009A0CD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o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s </w:t>
      </w:r>
      <w:r w:rsidR="009A0CD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sueños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protagonistas de ‘Tu casa a juicio’</w:t>
      </w:r>
    </w:p>
    <w:p w14:paraId="74F17BEA" w14:textId="77777777" w:rsidR="00C32465" w:rsidRPr="002910D9" w:rsidRDefault="00C32465" w:rsidP="00C3246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45F963" w14:textId="7EC99F0E" w:rsidR="00C32465" w:rsidRDefault="00D854D6" w:rsidP="00C32465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nueva temporada, </w:t>
      </w:r>
      <w:r w:rsidRPr="00D854D6">
        <w:rPr>
          <w:rFonts w:ascii="Arial" w:eastAsia="Times New Roman" w:hAnsi="Arial" w:cs="Arial"/>
          <w:sz w:val="24"/>
          <w:szCs w:val="24"/>
          <w:lang w:eastAsia="es-ES"/>
        </w:rPr>
        <w:t>Hilary Farr y David Visentin</w:t>
      </w:r>
      <w:r>
        <w:rPr>
          <w:rFonts w:ascii="Arial" w:eastAsia="Times New Roman" w:hAnsi="Arial" w:cs="Arial"/>
          <w:sz w:val="24"/>
          <w:szCs w:val="24"/>
          <w:lang w:eastAsia="es-ES"/>
        </w:rPr>
        <w:t>, anfitriones de</w:t>
      </w:r>
      <w:r w:rsidRPr="00D854D6">
        <w:t xml:space="preserve"> </w:t>
      </w:r>
      <w:r w:rsidRPr="00D854D6">
        <w:rPr>
          <w:rFonts w:ascii="Arial" w:eastAsia="Times New Roman" w:hAnsi="Arial" w:cs="Arial"/>
          <w:sz w:val="24"/>
          <w:szCs w:val="24"/>
          <w:lang w:eastAsia="es-ES"/>
        </w:rPr>
        <w:t>‘Tu casa a juicio’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compartirán protagonismo con </w:t>
      </w:r>
      <w:r w:rsidRPr="00020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familias muy distintas que los llevarán a vivir situaciones únicas que los desafían tanto creativa como profesionalmente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Una mujer apegada a su casa y a la comunidad en la que reside, una esposa que siente que su hogar es la vivienda de </w:t>
      </w:r>
      <w:r w:rsidR="001C1863">
        <w:rPr>
          <w:rFonts w:ascii="Arial" w:eastAsia="Times New Roman" w:hAnsi="Arial" w:cs="Arial"/>
          <w:sz w:val="24"/>
          <w:szCs w:val="24"/>
          <w:lang w:eastAsia="es-ES"/>
        </w:rPr>
        <w:t xml:space="preserve">su suegra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anhela mudarse, </w:t>
      </w:r>
      <w:r w:rsidR="001C1863">
        <w:rPr>
          <w:rFonts w:ascii="Arial" w:eastAsia="Times New Roman" w:hAnsi="Arial" w:cs="Arial"/>
          <w:sz w:val="24"/>
          <w:szCs w:val="24"/>
          <w:lang w:eastAsia="es-ES"/>
        </w:rPr>
        <w:t>una joven familia con una creciente necesidad de espacio, una pareja cuya apretada agenda de trabajo les impide reformar su casa centenaria y dos esposos con una vivienda con piscina que genera demasiados gastos, son algunas de las familias</w:t>
      </w:r>
      <w:r w:rsidR="00020E3C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020E3C" w:rsidRPr="00020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tendrán que valorar las </w:t>
      </w:r>
      <w:r w:rsidR="00020E3C" w:rsidRPr="00020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 xml:space="preserve">distintas opciones y decidir </w:t>
      </w:r>
      <w:r w:rsidR="00020E3C" w:rsidRPr="00020E3C">
        <w:rPr>
          <w:rFonts w:ascii="Arial" w:hAnsi="Arial" w:cs="Arial"/>
          <w:b/>
          <w:bCs/>
          <w:sz w:val="24"/>
          <w:szCs w:val="24"/>
        </w:rPr>
        <w:t>si se quedan en sus amadas casas o ponerlas a la venta</w:t>
      </w:r>
      <w:r w:rsidR="00020E3C">
        <w:rPr>
          <w:rFonts w:ascii="Arial" w:hAnsi="Arial" w:cs="Arial"/>
          <w:sz w:val="24"/>
          <w:szCs w:val="24"/>
        </w:rPr>
        <w:t>.</w:t>
      </w:r>
    </w:p>
    <w:p w14:paraId="4579128A" w14:textId="77777777" w:rsidR="00A557EA" w:rsidRDefault="00A557EA" w:rsidP="00C32465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B56B19F" w14:textId="2062A317" w:rsidR="00A557EA" w:rsidRDefault="00A557EA" w:rsidP="00A557E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Divinity, temático femenino más visto en el presente año</w:t>
      </w:r>
    </w:p>
    <w:p w14:paraId="37E8F9C7" w14:textId="77777777" w:rsidR="00A557EA" w:rsidRPr="002910D9" w:rsidRDefault="00A557EA" w:rsidP="00A557E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C965E4" w14:textId="27E06B1E" w:rsidR="00A557EA" w:rsidRDefault="00A557EA" w:rsidP="00C3246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promedio del </w:t>
      </w:r>
      <w:r w:rsidRPr="00A557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2,2% de </w:t>
      </w:r>
      <w:r w:rsidRPr="00A557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A557E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557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Divinity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erige en 2023 </w:t>
      </w:r>
      <w:r w:rsidR="00ED3281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A557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canal femenino líder y en la tercera televisión temática más vista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 Energy y Factoría de Ficción, superando a Nova (2%), a quien también se impone en</w:t>
      </w:r>
      <w:r w:rsidRPr="00A557E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A557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A557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A557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2,2%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vs. 1,4%) y </w:t>
      </w:r>
      <w:r w:rsidRPr="00A557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core 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A557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2,8%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vs. 2,5%).</w:t>
      </w:r>
    </w:p>
    <w:p w14:paraId="73B93554" w14:textId="77777777" w:rsidR="00FB364F" w:rsidRDefault="00FB364F" w:rsidP="00C3246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D6F28B" w14:textId="22D62980" w:rsidR="00FB364F" w:rsidRPr="00A557EA" w:rsidRDefault="00FB364F" w:rsidP="00C32465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presente año, </w:t>
      </w:r>
      <w:r w:rsidRPr="00374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‘Tú casa a juicio’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anota un </w:t>
      </w:r>
      <w:r w:rsidRPr="00374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3% de cuota de pantalla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7748B">
        <w:rPr>
          <w:rFonts w:ascii="Arial" w:eastAsia="Times New Roman" w:hAnsi="Arial" w:cs="Arial"/>
          <w:sz w:val="24"/>
          <w:szCs w:val="24"/>
          <w:lang w:eastAsia="es-ES"/>
        </w:rPr>
        <w:t>superando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5B5792">
        <w:rPr>
          <w:rFonts w:ascii="Arial" w:eastAsia="Times New Roman" w:hAnsi="Arial" w:cs="Arial"/>
          <w:sz w:val="24"/>
          <w:szCs w:val="24"/>
          <w:lang w:eastAsia="es-ES"/>
        </w:rPr>
        <w:t>2,1 puntos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su principal competidor (</w:t>
      </w:r>
      <w:r w:rsidR="005B5792">
        <w:rPr>
          <w:rFonts w:ascii="Arial" w:eastAsia="Times New Roman" w:hAnsi="Arial" w:cs="Arial"/>
          <w:sz w:val="24"/>
          <w:szCs w:val="24"/>
          <w:lang w:eastAsia="es-ES"/>
        </w:rPr>
        <w:t>0,9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Además, eleva su dato medio nacional hasta firmar un </w:t>
      </w:r>
      <w:r w:rsidRPr="00374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3,8% en </w:t>
      </w:r>
      <w:r w:rsidRPr="00374FB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target </w:t>
      </w:r>
      <w:r w:rsidRPr="00374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coliderando este </w:t>
      </w:r>
      <w:r w:rsidRPr="00374F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</w:t>
      </w:r>
      <w:r w:rsidR="00374FBB" w:rsidRPr="00374F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arget</w:t>
      </w:r>
      <w:r w:rsidRPr="00374F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junto a Energy y aventajando en más de 3 puntos a Nova (0,5%), y registra un </w:t>
      </w:r>
      <w:r w:rsidRPr="00374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3,1% en su público de referencia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74FBB">
        <w:rPr>
          <w:rFonts w:ascii="Arial" w:eastAsia="Times New Roman" w:hAnsi="Arial" w:cs="Arial"/>
          <w:sz w:val="24"/>
          <w:szCs w:val="24"/>
          <w:lang w:eastAsia="es-ES"/>
        </w:rPr>
        <w:t>con una distancia de 2,3 puntos sobre su rival</w:t>
      </w:r>
      <w:r w:rsidR="005B5792">
        <w:rPr>
          <w:rFonts w:ascii="Arial" w:eastAsia="Times New Roman" w:hAnsi="Arial" w:cs="Arial"/>
          <w:sz w:val="24"/>
          <w:szCs w:val="24"/>
          <w:lang w:eastAsia="es-ES"/>
        </w:rPr>
        <w:t xml:space="preserve"> (0,8%).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77C5FD4" w14:textId="77777777" w:rsidR="00BF5FB3" w:rsidRDefault="00BF5FB3" w:rsidP="00235C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75181D" w14:textId="1C950D1B" w:rsidR="00770EDE" w:rsidRDefault="00EC73CB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dilema de una familia </w:t>
      </w:r>
      <w:r w:rsidR="00FA245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numerosa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en el arranque del </w:t>
      </w:r>
      <w:r w:rsidRPr="00EC73CB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factual</w:t>
      </w:r>
    </w:p>
    <w:p w14:paraId="5C2AF10B" w14:textId="77777777" w:rsidR="00770EDE" w:rsidRPr="002910D9" w:rsidRDefault="00770EDE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2FCE02" w14:textId="4BCE874D" w:rsidR="00CD2360" w:rsidRDefault="00FA245F" w:rsidP="00FA245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EC73CB">
        <w:rPr>
          <w:rFonts w:ascii="Arial" w:eastAsia="Times New Roman" w:hAnsi="Arial" w:cs="Arial"/>
          <w:sz w:val="24"/>
          <w:szCs w:val="24"/>
          <w:lang w:eastAsia="es-ES"/>
        </w:rPr>
        <w:t xml:space="preserve">u hogar ya no es lo suficientemente grande para satisfacer </w:t>
      </w:r>
      <w:r>
        <w:rPr>
          <w:rFonts w:ascii="Arial" w:eastAsia="Times New Roman" w:hAnsi="Arial" w:cs="Arial"/>
          <w:sz w:val="24"/>
          <w:szCs w:val="24"/>
          <w:lang w:eastAsia="es-ES"/>
        </w:rPr>
        <w:t>las crecientes</w:t>
      </w:r>
      <w:r w:rsidR="00EC73CB">
        <w:rPr>
          <w:rFonts w:ascii="Arial" w:eastAsia="Times New Roman" w:hAnsi="Arial" w:cs="Arial"/>
          <w:sz w:val="24"/>
          <w:szCs w:val="24"/>
          <w:lang w:eastAsia="es-ES"/>
        </w:rPr>
        <w:t xml:space="preserve"> necesidades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su familia</w:t>
      </w:r>
      <w:r w:rsidR="00EC73CB">
        <w:rPr>
          <w:rFonts w:ascii="Arial" w:eastAsia="Times New Roman" w:hAnsi="Arial" w:cs="Arial"/>
          <w:sz w:val="24"/>
          <w:szCs w:val="24"/>
          <w:lang w:eastAsia="es-ES"/>
        </w:rPr>
        <w:t>. Por ello</w:t>
      </w:r>
      <w:r>
        <w:rPr>
          <w:rFonts w:ascii="Arial" w:eastAsia="Times New Roman" w:hAnsi="Arial" w:cs="Arial"/>
          <w:sz w:val="24"/>
          <w:szCs w:val="24"/>
          <w:lang w:eastAsia="es-ES"/>
        </w:rPr>
        <w:t>, Trevor y Megan, padres de tres hijos de corta edad</w:t>
      </w:r>
      <w:r w:rsidR="00D854D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se debaten entre</w:t>
      </w:r>
      <w:r w:rsidR="00EC73CB">
        <w:rPr>
          <w:rFonts w:ascii="Arial" w:eastAsia="Times New Roman" w:hAnsi="Arial" w:cs="Arial"/>
          <w:sz w:val="24"/>
          <w:szCs w:val="24"/>
          <w:lang w:eastAsia="es-ES"/>
        </w:rPr>
        <w:t xml:space="preserve"> remodelar su casa o venderla para adquirir un inmueble más espacioso</w:t>
      </w:r>
      <w:r w:rsidR="00D854D6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EC73CB">
        <w:rPr>
          <w:rFonts w:ascii="Arial" w:eastAsia="Times New Roman" w:hAnsi="Arial" w:cs="Arial"/>
          <w:sz w:val="24"/>
          <w:szCs w:val="24"/>
          <w:lang w:eastAsia="es-ES"/>
        </w:rPr>
        <w:t xml:space="preserve"> requiere</w:t>
      </w: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EC73CB">
        <w:rPr>
          <w:rFonts w:ascii="Arial" w:eastAsia="Times New Roman" w:hAnsi="Arial" w:cs="Arial"/>
          <w:sz w:val="24"/>
          <w:szCs w:val="24"/>
          <w:lang w:eastAsia="es-ES"/>
        </w:rPr>
        <w:t xml:space="preserve"> la ayuda de David y Hilary. </w:t>
      </w:r>
      <w:r>
        <w:rPr>
          <w:rFonts w:ascii="Arial" w:eastAsia="Times New Roman" w:hAnsi="Arial" w:cs="Arial"/>
          <w:sz w:val="24"/>
          <w:szCs w:val="24"/>
          <w:lang w:eastAsia="es-ES"/>
        </w:rPr>
        <w:t>A Megan ya no le gusta la casa a la que</w:t>
      </w:r>
      <w:r w:rsidR="007B2F78">
        <w:rPr>
          <w:rFonts w:ascii="Arial" w:eastAsia="Times New Roman" w:hAnsi="Arial" w:cs="Arial"/>
          <w:sz w:val="24"/>
          <w:szCs w:val="24"/>
          <w:lang w:eastAsia="es-ES"/>
        </w:rPr>
        <w:t xml:space="preserve"> 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mudaron ilusionados hace años, mientras su marido Trevor cree que podrían seguir viviendo en ella tras re</w:t>
      </w:r>
      <w:r w:rsidR="0037748B">
        <w:rPr>
          <w:rFonts w:ascii="Arial" w:eastAsia="Times New Roman" w:hAnsi="Arial" w:cs="Arial"/>
          <w:sz w:val="24"/>
          <w:szCs w:val="24"/>
          <w:lang w:eastAsia="es-ES"/>
        </w:rPr>
        <w:t>formarla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854D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Entretanto,</w:t>
      </w:r>
      <w:r w:rsidR="00EC73CB">
        <w:rPr>
          <w:rFonts w:ascii="Arial" w:eastAsia="Times New Roman" w:hAnsi="Arial" w:cs="Arial"/>
          <w:sz w:val="24"/>
          <w:szCs w:val="24"/>
          <w:lang w:eastAsia="es-ES"/>
        </w:rPr>
        <w:t xml:space="preserve"> David </w:t>
      </w:r>
      <w:r w:rsidR="00C32465">
        <w:rPr>
          <w:rFonts w:ascii="Arial" w:eastAsia="Times New Roman" w:hAnsi="Arial" w:cs="Arial"/>
          <w:sz w:val="24"/>
          <w:szCs w:val="24"/>
          <w:lang w:eastAsia="es-ES"/>
        </w:rPr>
        <w:t>emprende la búsqueda</w:t>
      </w:r>
      <w:r w:rsidR="00EC73CB">
        <w:rPr>
          <w:rFonts w:ascii="Arial" w:eastAsia="Times New Roman" w:hAnsi="Arial" w:cs="Arial"/>
          <w:sz w:val="24"/>
          <w:szCs w:val="24"/>
          <w:lang w:eastAsia="es-ES"/>
        </w:rPr>
        <w:t xml:space="preserve"> de una vivienda de mayor tamaño</w:t>
      </w:r>
      <w:r w:rsidR="00C324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con una amplia cocina</w:t>
      </w:r>
      <w:r w:rsidR="00EC73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B2F78">
        <w:rPr>
          <w:rFonts w:ascii="Arial" w:eastAsia="Times New Roman" w:hAnsi="Arial" w:cs="Arial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5792">
        <w:rPr>
          <w:rFonts w:ascii="Arial" w:eastAsia="Times New Roman" w:hAnsi="Arial" w:cs="Arial"/>
          <w:sz w:val="24"/>
          <w:szCs w:val="24"/>
          <w:lang w:eastAsia="es-ES"/>
        </w:rPr>
        <w:t xml:space="preserve">Hillary </w:t>
      </w:r>
      <w:r w:rsidR="00C32465">
        <w:rPr>
          <w:rFonts w:ascii="Arial" w:eastAsia="Times New Roman" w:hAnsi="Arial" w:cs="Arial"/>
          <w:sz w:val="24"/>
          <w:szCs w:val="24"/>
          <w:lang w:eastAsia="es-ES"/>
        </w:rPr>
        <w:t xml:space="preserve">vuelca su energía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D854D6">
        <w:rPr>
          <w:rFonts w:ascii="Arial" w:eastAsia="Times New Roman" w:hAnsi="Arial" w:cs="Arial"/>
          <w:sz w:val="24"/>
          <w:szCs w:val="24"/>
          <w:lang w:eastAsia="es-ES"/>
        </w:rPr>
        <w:t>maximizar el espacio de la casa de la pareja.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1736845" w14:textId="77777777" w:rsidR="00453156" w:rsidRDefault="00453156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29299B" w14:textId="312E0F7A" w:rsidR="00CD2360" w:rsidRDefault="00CD2360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5C17E5" w14:textId="40A4FCBD" w:rsidR="00FD50A7" w:rsidRPr="00105F84" w:rsidRDefault="00FD50A7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D50A7" w:rsidRPr="00105F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88CD" w14:textId="77777777" w:rsidR="00333776" w:rsidRDefault="00333776" w:rsidP="00B23904">
      <w:pPr>
        <w:spacing w:after="0" w:line="240" w:lineRule="auto"/>
      </w:pPr>
      <w:r>
        <w:separator/>
      </w:r>
    </w:p>
  </w:endnote>
  <w:endnote w:type="continuationSeparator" w:id="0">
    <w:p w14:paraId="2DC383F9" w14:textId="77777777" w:rsidR="00333776" w:rsidRDefault="0033377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25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CD99BA" wp14:editId="098F4F9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EDE1BF" wp14:editId="15FA409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763423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781E" w14:textId="77777777" w:rsidR="00333776" w:rsidRDefault="00333776" w:rsidP="00B23904">
      <w:pPr>
        <w:spacing w:after="0" w:line="240" w:lineRule="auto"/>
      </w:pPr>
      <w:r>
        <w:separator/>
      </w:r>
    </w:p>
  </w:footnote>
  <w:footnote w:type="continuationSeparator" w:id="0">
    <w:p w14:paraId="770E8935" w14:textId="77777777" w:rsidR="00333776" w:rsidRDefault="0033377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945095">
    <w:abstractNumId w:val="1"/>
  </w:num>
  <w:num w:numId="2" w16cid:durableId="1440300144">
    <w:abstractNumId w:val="2"/>
  </w:num>
  <w:num w:numId="3" w16cid:durableId="84771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EF6"/>
    <w:rsid w:val="00013716"/>
    <w:rsid w:val="00020E3C"/>
    <w:rsid w:val="00022B77"/>
    <w:rsid w:val="00023DCF"/>
    <w:rsid w:val="00036C2D"/>
    <w:rsid w:val="000406E0"/>
    <w:rsid w:val="00041A9B"/>
    <w:rsid w:val="0005096A"/>
    <w:rsid w:val="00057890"/>
    <w:rsid w:val="000743C1"/>
    <w:rsid w:val="00080DB8"/>
    <w:rsid w:val="000914BC"/>
    <w:rsid w:val="00091800"/>
    <w:rsid w:val="00091CAB"/>
    <w:rsid w:val="00096FC5"/>
    <w:rsid w:val="000A1470"/>
    <w:rsid w:val="000A61D5"/>
    <w:rsid w:val="000A6DA1"/>
    <w:rsid w:val="000A73F2"/>
    <w:rsid w:val="000B54EB"/>
    <w:rsid w:val="000B7FEE"/>
    <w:rsid w:val="000C6A96"/>
    <w:rsid w:val="000D5779"/>
    <w:rsid w:val="000E0EF9"/>
    <w:rsid w:val="000E2779"/>
    <w:rsid w:val="000E54AF"/>
    <w:rsid w:val="00105F84"/>
    <w:rsid w:val="0010649B"/>
    <w:rsid w:val="00106670"/>
    <w:rsid w:val="00106FD9"/>
    <w:rsid w:val="00110D6A"/>
    <w:rsid w:val="00115AD4"/>
    <w:rsid w:val="00123DCA"/>
    <w:rsid w:val="00127020"/>
    <w:rsid w:val="00147951"/>
    <w:rsid w:val="00153977"/>
    <w:rsid w:val="00154A3A"/>
    <w:rsid w:val="00157875"/>
    <w:rsid w:val="00165836"/>
    <w:rsid w:val="001672DE"/>
    <w:rsid w:val="00174469"/>
    <w:rsid w:val="0017461E"/>
    <w:rsid w:val="00174A49"/>
    <w:rsid w:val="00176684"/>
    <w:rsid w:val="00196531"/>
    <w:rsid w:val="001A1634"/>
    <w:rsid w:val="001A61C9"/>
    <w:rsid w:val="001C1863"/>
    <w:rsid w:val="001C29EB"/>
    <w:rsid w:val="001D0ECF"/>
    <w:rsid w:val="001D2608"/>
    <w:rsid w:val="001D6822"/>
    <w:rsid w:val="001E03C7"/>
    <w:rsid w:val="001E40F5"/>
    <w:rsid w:val="001E4729"/>
    <w:rsid w:val="001F19FB"/>
    <w:rsid w:val="001F42E2"/>
    <w:rsid w:val="001F661B"/>
    <w:rsid w:val="002028E7"/>
    <w:rsid w:val="00203E15"/>
    <w:rsid w:val="002138CB"/>
    <w:rsid w:val="00216915"/>
    <w:rsid w:val="00221387"/>
    <w:rsid w:val="00224F8A"/>
    <w:rsid w:val="0022602B"/>
    <w:rsid w:val="002316B5"/>
    <w:rsid w:val="00232FAF"/>
    <w:rsid w:val="00235CC8"/>
    <w:rsid w:val="002507E3"/>
    <w:rsid w:val="00250ED4"/>
    <w:rsid w:val="0025416A"/>
    <w:rsid w:val="002602B2"/>
    <w:rsid w:val="00261FEB"/>
    <w:rsid w:val="00277D55"/>
    <w:rsid w:val="0028454A"/>
    <w:rsid w:val="00292700"/>
    <w:rsid w:val="002940C5"/>
    <w:rsid w:val="002B0AD6"/>
    <w:rsid w:val="002B2812"/>
    <w:rsid w:val="002C11A5"/>
    <w:rsid w:val="002C6DAD"/>
    <w:rsid w:val="002D383B"/>
    <w:rsid w:val="002D4CD6"/>
    <w:rsid w:val="002D68C6"/>
    <w:rsid w:val="002E4669"/>
    <w:rsid w:val="002F1248"/>
    <w:rsid w:val="002F1D00"/>
    <w:rsid w:val="002F6216"/>
    <w:rsid w:val="00303A25"/>
    <w:rsid w:val="003049E8"/>
    <w:rsid w:val="00306813"/>
    <w:rsid w:val="00315DC2"/>
    <w:rsid w:val="00324271"/>
    <w:rsid w:val="00330F39"/>
    <w:rsid w:val="00333776"/>
    <w:rsid w:val="0034082A"/>
    <w:rsid w:val="003570D9"/>
    <w:rsid w:val="00366452"/>
    <w:rsid w:val="0037164F"/>
    <w:rsid w:val="00374FBB"/>
    <w:rsid w:val="0037584B"/>
    <w:rsid w:val="0037748B"/>
    <w:rsid w:val="00384596"/>
    <w:rsid w:val="003A278D"/>
    <w:rsid w:val="003B01DF"/>
    <w:rsid w:val="003C6411"/>
    <w:rsid w:val="003D16A2"/>
    <w:rsid w:val="003E035E"/>
    <w:rsid w:val="003E42B8"/>
    <w:rsid w:val="003E730F"/>
    <w:rsid w:val="004076FB"/>
    <w:rsid w:val="00411991"/>
    <w:rsid w:val="0041530A"/>
    <w:rsid w:val="00416BF1"/>
    <w:rsid w:val="00423F72"/>
    <w:rsid w:val="00427833"/>
    <w:rsid w:val="00436B5C"/>
    <w:rsid w:val="00442388"/>
    <w:rsid w:val="004437E9"/>
    <w:rsid w:val="00447D53"/>
    <w:rsid w:val="00447F66"/>
    <w:rsid w:val="00453156"/>
    <w:rsid w:val="00461409"/>
    <w:rsid w:val="00471A60"/>
    <w:rsid w:val="004826D3"/>
    <w:rsid w:val="004947C4"/>
    <w:rsid w:val="00496277"/>
    <w:rsid w:val="0049782C"/>
    <w:rsid w:val="004A1970"/>
    <w:rsid w:val="004A22A5"/>
    <w:rsid w:val="004A2C9F"/>
    <w:rsid w:val="004A2DF6"/>
    <w:rsid w:val="004B1F09"/>
    <w:rsid w:val="004B3E21"/>
    <w:rsid w:val="004B4A4E"/>
    <w:rsid w:val="004C6005"/>
    <w:rsid w:val="004C70A0"/>
    <w:rsid w:val="004D34CA"/>
    <w:rsid w:val="004D49C9"/>
    <w:rsid w:val="004D51B3"/>
    <w:rsid w:val="004E3AE2"/>
    <w:rsid w:val="004E769F"/>
    <w:rsid w:val="004F0298"/>
    <w:rsid w:val="004F0E2D"/>
    <w:rsid w:val="0050373B"/>
    <w:rsid w:val="00503DE3"/>
    <w:rsid w:val="00503EFC"/>
    <w:rsid w:val="0050509D"/>
    <w:rsid w:val="00511A0F"/>
    <w:rsid w:val="005129E7"/>
    <w:rsid w:val="005172DB"/>
    <w:rsid w:val="00525634"/>
    <w:rsid w:val="005261E5"/>
    <w:rsid w:val="00547433"/>
    <w:rsid w:val="00553510"/>
    <w:rsid w:val="00554DBF"/>
    <w:rsid w:val="00557A6D"/>
    <w:rsid w:val="0056328C"/>
    <w:rsid w:val="00564990"/>
    <w:rsid w:val="005719B4"/>
    <w:rsid w:val="00572EA0"/>
    <w:rsid w:val="0057649E"/>
    <w:rsid w:val="005A6D84"/>
    <w:rsid w:val="005B275C"/>
    <w:rsid w:val="005B5792"/>
    <w:rsid w:val="005D1C73"/>
    <w:rsid w:val="005D26D6"/>
    <w:rsid w:val="005D3280"/>
    <w:rsid w:val="005D3FA6"/>
    <w:rsid w:val="005D4C24"/>
    <w:rsid w:val="005D6BEA"/>
    <w:rsid w:val="005E6D3E"/>
    <w:rsid w:val="006022E6"/>
    <w:rsid w:val="00622499"/>
    <w:rsid w:val="0063148F"/>
    <w:rsid w:val="00635C1E"/>
    <w:rsid w:val="00643A25"/>
    <w:rsid w:val="00655CAF"/>
    <w:rsid w:val="00655CCD"/>
    <w:rsid w:val="00661207"/>
    <w:rsid w:val="00662187"/>
    <w:rsid w:val="006648CE"/>
    <w:rsid w:val="0066730E"/>
    <w:rsid w:val="00677FBD"/>
    <w:rsid w:val="00686B68"/>
    <w:rsid w:val="00687BA3"/>
    <w:rsid w:val="00691DCC"/>
    <w:rsid w:val="006A2660"/>
    <w:rsid w:val="006C0C0F"/>
    <w:rsid w:val="006C4493"/>
    <w:rsid w:val="006C7143"/>
    <w:rsid w:val="006D7908"/>
    <w:rsid w:val="006F0856"/>
    <w:rsid w:val="006F2B61"/>
    <w:rsid w:val="006F2BE2"/>
    <w:rsid w:val="006F58EC"/>
    <w:rsid w:val="00702BF8"/>
    <w:rsid w:val="0070633F"/>
    <w:rsid w:val="007123E4"/>
    <w:rsid w:val="0072078D"/>
    <w:rsid w:val="007224D8"/>
    <w:rsid w:val="00722D17"/>
    <w:rsid w:val="00735AEB"/>
    <w:rsid w:val="00740153"/>
    <w:rsid w:val="00740872"/>
    <w:rsid w:val="0075593D"/>
    <w:rsid w:val="007631FE"/>
    <w:rsid w:val="00766D09"/>
    <w:rsid w:val="00767107"/>
    <w:rsid w:val="00770EDE"/>
    <w:rsid w:val="007830CA"/>
    <w:rsid w:val="00786425"/>
    <w:rsid w:val="00796298"/>
    <w:rsid w:val="007A3B1F"/>
    <w:rsid w:val="007A3BC7"/>
    <w:rsid w:val="007B08B3"/>
    <w:rsid w:val="007B0C8C"/>
    <w:rsid w:val="007B2F78"/>
    <w:rsid w:val="007B3BAD"/>
    <w:rsid w:val="007B78BC"/>
    <w:rsid w:val="007C5712"/>
    <w:rsid w:val="007C7D80"/>
    <w:rsid w:val="007E7B80"/>
    <w:rsid w:val="007F2244"/>
    <w:rsid w:val="00802C28"/>
    <w:rsid w:val="00803181"/>
    <w:rsid w:val="00826284"/>
    <w:rsid w:val="00844262"/>
    <w:rsid w:val="00854FA7"/>
    <w:rsid w:val="00871489"/>
    <w:rsid w:val="008755D1"/>
    <w:rsid w:val="00875A2A"/>
    <w:rsid w:val="00887F4D"/>
    <w:rsid w:val="008B12AA"/>
    <w:rsid w:val="008B3E5F"/>
    <w:rsid w:val="008B6DC3"/>
    <w:rsid w:val="008C0085"/>
    <w:rsid w:val="008C5474"/>
    <w:rsid w:val="008D0786"/>
    <w:rsid w:val="008D4680"/>
    <w:rsid w:val="008E7161"/>
    <w:rsid w:val="008F4668"/>
    <w:rsid w:val="008F528E"/>
    <w:rsid w:val="00900D0C"/>
    <w:rsid w:val="00902FE0"/>
    <w:rsid w:val="0091340E"/>
    <w:rsid w:val="0091352E"/>
    <w:rsid w:val="00921BC5"/>
    <w:rsid w:val="009259AB"/>
    <w:rsid w:val="00930482"/>
    <w:rsid w:val="00942437"/>
    <w:rsid w:val="0095396C"/>
    <w:rsid w:val="009542D0"/>
    <w:rsid w:val="0096059B"/>
    <w:rsid w:val="0096236C"/>
    <w:rsid w:val="00964E60"/>
    <w:rsid w:val="00965DC0"/>
    <w:rsid w:val="00965FA0"/>
    <w:rsid w:val="00966507"/>
    <w:rsid w:val="00970A89"/>
    <w:rsid w:val="00976D23"/>
    <w:rsid w:val="00982CA6"/>
    <w:rsid w:val="0099063F"/>
    <w:rsid w:val="009945E8"/>
    <w:rsid w:val="009971E0"/>
    <w:rsid w:val="009A0CD3"/>
    <w:rsid w:val="009A1354"/>
    <w:rsid w:val="009A5081"/>
    <w:rsid w:val="009B19B6"/>
    <w:rsid w:val="009B6E6B"/>
    <w:rsid w:val="009C201C"/>
    <w:rsid w:val="009F012F"/>
    <w:rsid w:val="009F49FD"/>
    <w:rsid w:val="00A05358"/>
    <w:rsid w:val="00A152E0"/>
    <w:rsid w:val="00A162A9"/>
    <w:rsid w:val="00A30B6D"/>
    <w:rsid w:val="00A32A9A"/>
    <w:rsid w:val="00A35C2C"/>
    <w:rsid w:val="00A37525"/>
    <w:rsid w:val="00A37C54"/>
    <w:rsid w:val="00A47766"/>
    <w:rsid w:val="00A53838"/>
    <w:rsid w:val="00A545C6"/>
    <w:rsid w:val="00A54867"/>
    <w:rsid w:val="00A557EA"/>
    <w:rsid w:val="00A71DA8"/>
    <w:rsid w:val="00A8092B"/>
    <w:rsid w:val="00A85741"/>
    <w:rsid w:val="00A9568C"/>
    <w:rsid w:val="00AA2448"/>
    <w:rsid w:val="00AA7B4C"/>
    <w:rsid w:val="00AB0BC7"/>
    <w:rsid w:val="00AD3A4D"/>
    <w:rsid w:val="00AD4D46"/>
    <w:rsid w:val="00AE009F"/>
    <w:rsid w:val="00AE1846"/>
    <w:rsid w:val="00AE43F6"/>
    <w:rsid w:val="00AE56D6"/>
    <w:rsid w:val="00AF0783"/>
    <w:rsid w:val="00AF7957"/>
    <w:rsid w:val="00B108BD"/>
    <w:rsid w:val="00B23904"/>
    <w:rsid w:val="00B26595"/>
    <w:rsid w:val="00B46496"/>
    <w:rsid w:val="00B658BC"/>
    <w:rsid w:val="00B74307"/>
    <w:rsid w:val="00B8650D"/>
    <w:rsid w:val="00BA04EB"/>
    <w:rsid w:val="00BB050F"/>
    <w:rsid w:val="00BB2A7E"/>
    <w:rsid w:val="00BB429C"/>
    <w:rsid w:val="00BD2EF0"/>
    <w:rsid w:val="00BD324A"/>
    <w:rsid w:val="00BE351E"/>
    <w:rsid w:val="00BF5FB3"/>
    <w:rsid w:val="00C07665"/>
    <w:rsid w:val="00C22AF5"/>
    <w:rsid w:val="00C25D3B"/>
    <w:rsid w:val="00C27BD0"/>
    <w:rsid w:val="00C3192E"/>
    <w:rsid w:val="00C321F5"/>
    <w:rsid w:val="00C32465"/>
    <w:rsid w:val="00C33604"/>
    <w:rsid w:val="00C36D00"/>
    <w:rsid w:val="00C40DF3"/>
    <w:rsid w:val="00C42535"/>
    <w:rsid w:val="00C4487C"/>
    <w:rsid w:val="00C5111A"/>
    <w:rsid w:val="00C6334B"/>
    <w:rsid w:val="00C6353F"/>
    <w:rsid w:val="00C64D01"/>
    <w:rsid w:val="00C66FD2"/>
    <w:rsid w:val="00C767DD"/>
    <w:rsid w:val="00C81CCD"/>
    <w:rsid w:val="00C85B13"/>
    <w:rsid w:val="00C941B0"/>
    <w:rsid w:val="00C9690D"/>
    <w:rsid w:val="00CA10B8"/>
    <w:rsid w:val="00CA4D3B"/>
    <w:rsid w:val="00CA5E59"/>
    <w:rsid w:val="00CA75E0"/>
    <w:rsid w:val="00CB3EFE"/>
    <w:rsid w:val="00CC41AD"/>
    <w:rsid w:val="00CD2360"/>
    <w:rsid w:val="00CE4CA6"/>
    <w:rsid w:val="00CE5D9A"/>
    <w:rsid w:val="00CE693E"/>
    <w:rsid w:val="00CF4B5D"/>
    <w:rsid w:val="00CF4CF9"/>
    <w:rsid w:val="00D007F5"/>
    <w:rsid w:val="00D122D3"/>
    <w:rsid w:val="00D17389"/>
    <w:rsid w:val="00D223B3"/>
    <w:rsid w:val="00D23234"/>
    <w:rsid w:val="00D275FD"/>
    <w:rsid w:val="00D468F6"/>
    <w:rsid w:val="00D61FEE"/>
    <w:rsid w:val="00D70504"/>
    <w:rsid w:val="00D76A0E"/>
    <w:rsid w:val="00D82197"/>
    <w:rsid w:val="00D82B3E"/>
    <w:rsid w:val="00D847D4"/>
    <w:rsid w:val="00D85125"/>
    <w:rsid w:val="00D854D6"/>
    <w:rsid w:val="00D86FFB"/>
    <w:rsid w:val="00DA0331"/>
    <w:rsid w:val="00DA5798"/>
    <w:rsid w:val="00DA72A3"/>
    <w:rsid w:val="00DC1509"/>
    <w:rsid w:val="00DD060D"/>
    <w:rsid w:val="00DE1F4F"/>
    <w:rsid w:val="00DF019D"/>
    <w:rsid w:val="00DF0C0F"/>
    <w:rsid w:val="00DF1539"/>
    <w:rsid w:val="00DF79B1"/>
    <w:rsid w:val="00E00534"/>
    <w:rsid w:val="00E02E81"/>
    <w:rsid w:val="00E05643"/>
    <w:rsid w:val="00E07A77"/>
    <w:rsid w:val="00E11845"/>
    <w:rsid w:val="00E11B84"/>
    <w:rsid w:val="00E17F4C"/>
    <w:rsid w:val="00E24F35"/>
    <w:rsid w:val="00E31FD0"/>
    <w:rsid w:val="00E42938"/>
    <w:rsid w:val="00E47942"/>
    <w:rsid w:val="00E47BE0"/>
    <w:rsid w:val="00E50FEE"/>
    <w:rsid w:val="00E51A83"/>
    <w:rsid w:val="00E54D0F"/>
    <w:rsid w:val="00E625FF"/>
    <w:rsid w:val="00E6352E"/>
    <w:rsid w:val="00E672A8"/>
    <w:rsid w:val="00E719F1"/>
    <w:rsid w:val="00E75A62"/>
    <w:rsid w:val="00E80F1B"/>
    <w:rsid w:val="00E818FF"/>
    <w:rsid w:val="00E843FA"/>
    <w:rsid w:val="00E84AFA"/>
    <w:rsid w:val="00E91510"/>
    <w:rsid w:val="00E92487"/>
    <w:rsid w:val="00E93622"/>
    <w:rsid w:val="00E94EF5"/>
    <w:rsid w:val="00EA6C6E"/>
    <w:rsid w:val="00EA70BA"/>
    <w:rsid w:val="00EB5DEC"/>
    <w:rsid w:val="00EC2198"/>
    <w:rsid w:val="00EC3AEA"/>
    <w:rsid w:val="00EC73CB"/>
    <w:rsid w:val="00ED3281"/>
    <w:rsid w:val="00EF0015"/>
    <w:rsid w:val="00EF1ECA"/>
    <w:rsid w:val="00F02920"/>
    <w:rsid w:val="00F0768E"/>
    <w:rsid w:val="00F10E99"/>
    <w:rsid w:val="00F17906"/>
    <w:rsid w:val="00F2601F"/>
    <w:rsid w:val="00F26102"/>
    <w:rsid w:val="00F27008"/>
    <w:rsid w:val="00F27A50"/>
    <w:rsid w:val="00F43BBA"/>
    <w:rsid w:val="00F63958"/>
    <w:rsid w:val="00F7223B"/>
    <w:rsid w:val="00F7410A"/>
    <w:rsid w:val="00F86580"/>
    <w:rsid w:val="00F91130"/>
    <w:rsid w:val="00FA008F"/>
    <w:rsid w:val="00FA245F"/>
    <w:rsid w:val="00FA481D"/>
    <w:rsid w:val="00FB280E"/>
    <w:rsid w:val="00FB364F"/>
    <w:rsid w:val="00FB7937"/>
    <w:rsid w:val="00FB7C17"/>
    <w:rsid w:val="00FC7B20"/>
    <w:rsid w:val="00FD257B"/>
    <w:rsid w:val="00FD4B08"/>
    <w:rsid w:val="00FD50A7"/>
    <w:rsid w:val="00FD7701"/>
    <w:rsid w:val="00FF2FD5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A8D07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BDAE-654D-4BE8-9DBF-353C7B7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14</cp:revision>
  <cp:lastPrinted>2023-11-22T10:56:00Z</cp:lastPrinted>
  <dcterms:created xsi:type="dcterms:W3CDTF">2023-11-06T10:05:00Z</dcterms:created>
  <dcterms:modified xsi:type="dcterms:W3CDTF">2023-11-24T09:28:00Z</dcterms:modified>
</cp:coreProperties>
</file>