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BCC8" w14:textId="5D27F578" w:rsidR="001B7DA8" w:rsidRDefault="001B7DA8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2F0AA97C">
            <wp:simplePos x="0" y="0"/>
            <wp:positionH relativeFrom="page">
              <wp:posOffset>4003507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E6779" w14:textId="77777777" w:rsidR="001B7DA8" w:rsidRDefault="001B7DA8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CCFF5D" w14:textId="7FE05BA0" w:rsidR="009340E5" w:rsidRDefault="009340E5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C8257C" w14:textId="77777777" w:rsidR="005E48C7" w:rsidRDefault="005E48C7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C95760" w14:textId="07BE54D7" w:rsidR="00AF5D3F" w:rsidRDefault="00B23904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9144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6301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E76BA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9144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E76BA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26C7460" w14:textId="77777777" w:rsidR="00A74E31" w:rsidRDefault="00A74E31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2C5F"/>
          <w:sz w:val="46"/>
          <w:szCs w:val="46"/>
          <w:lang w:eastAsia="es-ES"/>
        </w:rPr>
      </w:pPr>
    </w:p>
    <w:p w14:paraId="170937FE" w14:textId="0D45D584" w:rsidR="00C91441" w:rsidRPr="004F73E5" w:rsidRDefault="00C91441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4F73E5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‘Supervivientes</w:t>
      </w:r>
      <w:r w:rsidR="00DF3443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. El debate final</w:t>
      </w:r>
      <w:r w:rsidRPr="004F73E5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’ </w:t>
      </w:r>
      <w:r w:rsidR="00DF3443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clausura la edición con un nuevo liderazgo </w:t>
      </w:r>
      <w:r w:rsidR="008866F0" w:rsidRPr="004F73E5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que</w:t>
      </w:r>
      <w:r w:rsidRPr="004F73E5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r w:rsidR="00DF3443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convierte</w:t>
      </w:r>
      <w:r w:rsidRPr="004F73E5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a Telecinco </w:t>
      </w:r>
      <w:r w:rsidR="00795A8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en</w:t>
      </w:r>
      <w:r w:rsidRPr="004F73E5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la </w:t>
      </w:r>
      <w:r w:rsidR="00DF3443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cadena </w:t>
      </w:r>
      <w:r w:rsidRPr="004F73E5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más vista del domingo</w:t>
      </w:r>
    </w:p>
    <w:p w14:paraId="6DFEDCFF" w14:textId="77777777" w:rsidR="00BE4E46" w:rsidRPr="00DF3443" w:rsidRDefault="00BE4E46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12C6090" w14:textId="666D0551" w:rsidR="00026D99" w:rsidRDefault="007B3CC7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14,7% de </w:t>
      </w:r>
      <w:r w:rsidR="0059189E"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0E33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6E76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gala conducida por Ion Aramendi s</w:t>
      </w:r>
      <w:r w:rsidR="002C3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uperó en </w:t>
      </w:r>
      <w:r w:rsid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</w:t>
      </w:r>
      <w:r w:rsidR="002C3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untos a</w:t>
      </w:r>
      <w:r w:rsidR="00B40730" w:rsidRPr="00B40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inmediato competidor</w:t>
      </w:r>
      <w:r w:rsidR="00B40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</w:t>
      </w:r>
      <w:r w:rsid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AABEA32" w14:textId="77777777" w:rsidR="00DA74E9" w:rsidRDefault="00DA74E9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3EE6C0" w14:textId="5EFEA8F0" w:rsidR="008866F0" w:rsidRDefault="008866F0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también se impuso a su </w:t>
      </w:r>
      <w:r w:rsidR="00A74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4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competidor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(4,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en el día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su mejor domingo de las últimas 17 semanas. </w:t>
      </w:r>
      <w:r w:rsidR="00A74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Propiciaron este resultado 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doble entrega 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cinematográfica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Home Cinema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con 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Red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D74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Cowboys &amp;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Aliens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(7,6%)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Cuarto Milenio’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r w:rsidR="00EB2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igual</w:t>
      </w:r>
      <w:r w:rsidR="00A74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EB2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segunda 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 entrega de</w:t>
      </w:r>
      <w:r w:rsidR="00EB2F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año</w:t>
      </w:r>
      <w:r w:rsidR="00A74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701A310" w14:textId="77777777" w:rsidR="008866F0" w:rsidRPr="0059189E" w:rsidRDefault="008866F0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7AE89D01" w14:textId="095AB6D3" w:rsidR="004E13AB" w:rsidRDefault="001D7486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debate final de </w:t>
      </w:r>
      <w:r w:rsidR="00BE09F4"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2023’</w:t>
      </w:r>
      <w:r w:rsidR="000E33B2" w:rsidRPr="003E21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2D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cerró anoche </w:t>
      </w:r>
      <w:r w:rsidR="005918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edición del </w:t>
      </w:r>
      <w:proofErr w:type="spellStart"/>
      <w:r w:rsidR="0059189E" w:rsidRPr="0059189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5918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2D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5918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</w:t>
      </w:r>
      <w:r w:rsidR="00CA2D55">
        <w:rPr>
          <w:rFonts w:ascii="Arial" w:eastAsia="Times New Roman" w:hAnsi="Arial" w:cs="Arial"/>
          <w:bCs/>
          <w:sz w:val="24"/>
          <w:szCs w:val="24"/>
          <w:lang w:eastAsia="es-ES"/>
        </w:rPr>
        <w:t>liderazgo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8A6844" w:rsidRPr="001D74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8A684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E33B2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F67A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AF0D92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8E5B87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A6844" w:rsidRPr="00E7420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8E5B87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DD270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271</w:t>
      </w:r>
      <w:r w:rsidR="00DD270A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8E5B87" w:rsidRPr="008E5B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745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</w:t>
      </w:r>
      <w:r w:rsidR="00EB2F17"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opción favorita para </w:t>
      </w:r>
      <w:r w:rsidR="005918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franja, </w:t>
      </w:r>
      <w:r w:rsidR="00BE4E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ventaja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3,9</w:t>
      </w:r>
      <w:r w:rsidR="00BE4E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su directo competidor (10,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E4E46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7F6C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cional en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anarias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19,8</w:t>
      </w:r>
      <w:r w:rsidR="008E5B8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(18%), </w:t>
      </w:r>
      <w:r w:rsidR="000E33B2">
        <w:rPr>
          <w:rFonts w:ascii="Arial" w:eastAsia="Times New Roman" w:hAnsi="Arial" w:cs="Arial"/>
          <w:b/>
          <w:sz w:val="24"/>
          <w:szCs w:val="24"/>
          <w:lang w:eastAsia="es-ES"/>
        </w:rPr>
        <w:t>Andalucía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0E33B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E33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Euskadi (15,2%)</w:t>
      </w:r>
      <w:r w:rsidR="00F17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B79E8" w:rsidRPr="0088666F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‘Resto’ (</w:t>
      </w:r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>23</w:t>
      </w:r>
      <w:r w:rsidR="00991EF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C14C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B79E8" w:rsidRPr="00C47DE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4E13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</w:t>
      </w:r>
      <w:r w:rsidR="004E13AB">
        <w:rPr>
          <w:rFonts w:ascii="Arial" w:eastAsia="Times New Roman" w:hAnsi="Arial" w:cs="Arial"/>
          <w:b/>
          <w:sz w:val="24"/>
          <w:szCs w:val="24"/>
          <w:lang w:eastAsia="es-ES"/>
        </w:rPr>
        <w:t>contactos.</w:t>
      </w:r>
    </w:p>
    <w:p w14:paraId="7E2BF1F8" w14:textId="586E8AD8" w:rsidR="00396CE9" w:rsidRDefault="00396CE9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9350EE" w14:textId="4C69B544" w:rsidR="00EB2F17" w:rsidRDefault="00EB2F17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en la tarde de Telecinco también destacó </w:t>
      </w:r>
      <w:r w:rsidRPr="00EB2F17">
        <w:rPr>
          <w:rFonts w:ascii="Arial" w:eastAsia="Times New Roman" w:hAnsi="Arial" w:cs="Arial"/>
          <w:b/>
          <w:sz w:val="24"/>
          <w:szCs w:val="24"/>
          <w:lang w:eastAsia="es-ES"/>
        </w:rPr>
        <w:t>‘Fiesta’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(11,3% y 1.049.000) al </w:t>
      </w:r>
      <w:r w:rsidR="004F7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anotarse la victoria </w:t>
      </w:r>
      <w:r w:rsidR="00C47DEA">
        <w:rPr>
          <w:rFonts w:ascii="Arial" w:eastAsia="Times New Roman" w:hAnsi="Arial" w:cs="Arial"/>
          <w:bCs/>
          <w:sz w:val="24"/>
          <w:szCs w:val="24"/>
          <w:lang w:eastAsia="es-ES"/>
        </w:rPr>
        <w:t>en su horario</w:t>
      </w:r>
      <w:r w:rsidR="004F7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4F73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mejor entrega de las últimas cuatro semanas </w:t>
      </w:r>
      <w:r w:rsidR="00F17280" w:rsidRPr="00F17280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F17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casi un punto por delante de su inmediata competidora (10,4%). </w:t>
      </w:r>
    </w:p>
    <w:p w14:paraId="790DAD8D" w14:textId="77777777" w:rsidR="00EB2F17" w:rsidRDefault="00EB2F17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8D0E3F" w14:textId="34F1924B" w:rsidR="00EB2F17" w:rsidRDefault="008B27E6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B27E6">
        <w:rPr>
          <w:rFonts w:ascii="Arial" w:eastAsia="Times New Roman" w:hAnsi="Arial" w:cs="Arial"/>
          <w:bCs/>
          <w:sz w:val="24"/>
          <w:szCs w:val="24"/>
          <w:lang w:eastAsia="es-ES"/>
        </w:rPr>
        <w:t>Est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os</w:t>
      </w:r>
      <w:r w:rsidRP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resultado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propici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P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0E33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0E33B2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ra</w:t>
      </w:r>
      <w:r w:rsidR="000E33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la </w:t>
      </w:r>
      <w:r w:rsidR="000E33B2" w:rsidRPr="002C3C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más vista </w:t>
      </w:r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día con un 11,3% de </w:t>
      </w:r>
      <w:r w:rsidR="00EB2F17" w:rsidRPr="00EB2F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del </w:t>
      </w:r>
      <w:r w:rsidR="00EB2F17" w:rsidRPr="00EB2F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(10,6%). </w:t>
      </w:r>
      <w:r w:rsidR="00EB2F17" w:rsidRP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la cadena se impuso al resto de televisiones </w:t>
      </w:r>
      <w:r w:rsidRPr="00F16F4B">
        <w:rPr>
          <w:rFonts w:ascii="Arial" w:eastAsia="Times New Roman" w:hAnsi="Arial" w:cs="Arial"/>
          <w:bCs/>
          <w:sz w:val="24"/>
          <w:szCs w:val="24"/>
          <w:lang w:eastAsia="es-ES"/>
        </w:rPr>
        <w:t>en la</w:t>
      </w:r>
      <w:r w:rsidR="00EB2F17" w:rsidRPr="00F16F4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</w:t>
      </w:r>
      <w:r w:rsidR="00EB2F17" w:rsidRPr="00F16F4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(9,7%), tarde (12,1%), </w:t>
      </w:r>
      <w:proofErr w:type="spellStart"/>
      <w:r w:rsidR="00EB2F17" w:rsidRPr="00EB2F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EB2F17" w:rsidRPr="00EB2F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(11,1%), </w:t>
      </w:r>
      <w:r w:rsidR="00EB2F17" w:rsidRPr="00EB2F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prime time </w:t>
      </w:r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(11,8%) y </w:t>
      </w:r>
      <w:r w:rsidR="00EB2F17" w:rsidRPr="00EB2F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EB2F17" w:rsidRPr="00EB2F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EB2F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(16,6%). </w:t>
      </w:r>
    </w:p>
    <w:p w14:paraId="3D6CBFEA" w14:textId="77777777" w:rsidR="002B74EB" w:rsidRDefault="002B74EB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F4BFCF" w14:textId="076FDED1" w:rsidR="004E13AB" w:rsidRPr="00526B13" w:rsidRDefault="00991EFC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91EFC">
        <w:rPr>
          <w:rFonts w:ascii="Arial" w:eastAsia="Times New Roman" w:hAnsi="Arial" w:cs="Arial"/>
          <w:bCs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B71AE" w:rsidRPr="001728B6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1728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28B6" w:rsidRPr="001728B6">
        <w:rPr>
          <w:rFonts w:ascii="Arial" w:eastAsia="Times New Roman" w:hAnsi="Arial" w:cs="Arial"/>
          <w:bCs/>
          <w:sz w:val="24"/>
          <w:szCs w:val="24"/>
          <w:lang w:eastAsia="es-ES"/>
        </w:rPr>
        <w:t>marcó un</w:t>
      </w:r>
      <w:r w:rsidR="001728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2F17" w:rsidRPr="00EB2F1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728B6" w:rsidRPr="00EB2F1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72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1728B6" w:rsidRPr="008A635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día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B2F17" w:rsidRPr="004F73E5">
        <w:rPr>
          <w:rFonts w:ascii="Arial" w:eastAsia="Times New Roman" w:hAnsi="Arial" w:cs="Arial"/>
          <w:b/>
          <w:sz w:val="24"/>
          <w:szCs w:val="24"/>
          <w:lang w:eastAsia="es-ES"/>
        </w:rPr>
        <w:t>su mejor dato en domingo de las últimas 17 semanas</w:t>
      </w:r>
      <w:r w:rsidR="0046444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al 7,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8B27E6" w:rsidRPr="00AA59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4644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172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644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1,4 puntos a su inmediato competidor (4,9%). 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contenedor cinematográfico 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B71AE">
        <w:rPr>
          <w:rFonts w:ascii="Arial" w:eastAsia="Times New Roman" w:hAnsi="Arial" w:cs="Arial"/>
          <w:bCs/>
          <w:sz w:val="24"/>
          <w:szCs w:val="24"/>
          <w:lang w:eastAsia="es-ES"/>
        </w:rPr>
        <w:t>Home Cinema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71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13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películas </w:t>
      </w:r>
      <w:r w:rsidR="001A4F73" w:rsidRPr="007F6CF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74E31">
        <w:rPr>
          <w:rFonts w:ascii="Arial" w:eastAsia="Times New Roman" w:hAnsi="Arial" w:cs="Arial"/>
          <w:b/>
          <w:sz w:val="24"/>
          <w:szCs w:val="24"/>
          <w:lang w:eastAsia="es-ES"/>
        </w:rPr>
        <w:t>Red</w:t>
      </w:r>
      <w:r w:rsidR="001A4F73" w:rsidRPr="007F6CF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709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% en TC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D0644" w:rsidRPr="004D064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74E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Cowboys &amp; </w:t>
      </w:r>
      <w:proofErr w:type="spellStart"/>
      <w:r w:rsidR="00A74E31">
        <w:rPr>
          <w:rFonts w:ascii="Arial" w:eastAsia="Times New Roman" w:hAnsi="Arial" w:cs="Arial"/>
          <w:b/>
          <w:sz w:val="24"/>
          <w:szCs w:val="24"/>
          <w:lang w:eastAsia="es-ES"/>
        </w:rPr>
        <w:t>Aliens</w:t>
      </w:r>
      <w:proofErr w:type="spellEnd"/>
      <w:r w:rsidR="004D0644" w:rsidRPr="004D064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673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.000 y un 9% en TC)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aventajó 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oferta 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de su inmediato competidor en sus respectivas franjas (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526B13" w:rsidRPr="00526B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‘Cuarto Milenio’ 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720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>000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al 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8% en </w:t>
      </w:r>
      <w:r w:rsidR="004D0644" w:rsidRPr="00AA59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más de </w:t>
      </w:r>
      <w:r w:rsidR="00A74E3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M de contactos.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1DDBCAA" w14:textId="6FC964F1" w:rsidR="00A16434" w:rsidRDefault="00A16434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985478" w14:textId="503FEA45" w:rsidR="00A74E31" w:rsidRDefault="00A74E31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440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</w:t>
      </w:r>
      <w:r w:rsidR="004F73E5">
        <w:rPr>
          <w:rFonts w:ascii="Arial" w:eastAsia="Times New Roman" w:hAnsi="Arial" w:cs="Arial"/>
          <w:bCs/>
          <w:sz w:val="24"/>
          <w:szCs w:val="24"/>
          <w:lang w:eastAsia="es-ES"/>
        </w:rPr>
        <w:t>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27,8% de </w:t>
      </w:r>
      <w:r w:rsidRPr="004F73E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1,7 puntos más que el</w:t>
      </w:r>
      <w:r w:rsidR="004F7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pasado domingo, y también lo hizo en </w:t>
      </w:r>
      <w:r w:rsidRPr="00A74E3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(29,9%). </w:t>
      </w:r>
      <w:r w:rsidR="004F73E5">
        <w:rPr>
          <w:rFonts w:ascii="Arial" w:eastAsia="Times New Roman" w:hAnsi="Arial" w:cs="Arial"/>
          <w:bCs/>
          <w:sz w:val="24"/>
          <w:szCs w:val="24"/>
          <w:lang w:eastAsia="es-ES"/>
        </w:rPr>
        <w:t>Además, l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</w:t>
      </w:r>
      <w:r w:rsidR="000F7741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</w:t>
      </w:r>
      <w:r w:rsidR="00BB456E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16F4B" w:rsidRPr="00F16F4B">
        <w:rPr>
          <w:rFonts w:ascii="Arial" w:eastAsia="Times New Roman" w:hAnsi="Arial" w:cs="Arial"/>
          <w:bCs/>
          <w:sz w:val="24"/>
          <w:szCs w:val="24"/>
          <w:lang w:eastAsia="es-ES"/>
        </w:rPr>
        <w:t>del grupo</w:t>
      </w:r>
      <w:r w:rsidR="00F16F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acumularon 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402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10,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402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40250D" w:rsidRPr="004025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584B4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2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26B13" w:rsidRPr="00526B13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584B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las más vistas junto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Teledeporte con un 2,8% de cuota de pantalla.</w:t>
      </w:r>
    </w:p>
    <w:sectPr w:rsidR="00A74E31" w:rsidSect="00584B4E">
      <w:footerReference w:type="default" r:id="rId8"/>
      <w:pgSz w:w="11906" w:h="16838"/>
      <w:pgMar w:top="1560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58114749" name="Imagen 75811474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27655060" name="Imagen 182765506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9"/>
    <w:rsid w:val="00026D9C"/>
    <w:rsid w:val="00031717"/>
    <w:rsid w:val="000327BE"/>
    <w:rsid w:val="000348D0"/>
    <w:rsid w:val="00034F5E"/>
    <w:rsid w:val="00043AE1"/>
    <w:rsid w:val="00044BC8"/>
    <w:rsid w:val="00045D0B"/>
    <w:rsid w:val="00050E58"/>
    <w:rsid w:val="00060304"/>
    <w:rsid w:val="0007066D"/>
    <w:rsid w:val="00074CC3"/>
    <w:rsid w:val="000827A5"/>
    <w:rsid w:val="00087BC5"/>
    <w:rsid w:val="00092DB0"/>
    <w:rsid w:val="00093A49"/>
    <w:rsid w:val="0009429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171C"/>
    <w:rsid w:val="000E33B2"/>
    <w:rsid w:val="000E45AD"/>
    <w:rsid w:val="000E5682"/>
    <w:rsid w:val="000E7B34"/>
    <w:rsid w:val="000F1205"/>
    <w:rsid w:val="000F6359"/>
    <w:rsid w:val="000F6AFC"/>
    <w:rsid w:val="000F6B74"/>
    <w:rsid w:val="000F7741"/>
    <w:rsid w:val="00102F0B"/>
    <w:rsid w:val="001043F5"/>
    <w:rsid w:val="001077AC"/>
    <w:rsid w:val="00107E61"/>
    <w:rsid w:val="00111574"/>
    <w:rsid w:val="0011584B"/>
    <w:rsid w:val="00123061"/>
    <w:rsid w:val="0012625C"/>
    <w:rsid w:val="0013498A"/>
    <w:rsid w:val="00143948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B6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4F73"/>
    <w:rsid w:val="001A637F"/>
    <w:rsid w:val="001B072D"/>
    <w:rsid w:val="001B2853"/>
    <w:rsid w:val="001B3E32"/>
    <w:rsid w:val="001B6D8C"/>
    <w:rsid w:val="001B79E8"/>
    <w:rsid w:val="001B7DA8"/>
    <w:rsid w:val="001C14C7"/>
    <w:rsid w:val="001C1A5D"/>
    <w:rsid w:val="001C6F43"/>
    <w:rsid w:val="001C7C03"/>
    <w:rsid w:val="001D1186"/>
    <w:rsid w:val="001D1423"/>
    <w:rsid w:val="001D1821"/>
    <w:rsid w:val="001D1D8D"/>
    <w:rsid w:val="001D7486"/>
    <w:rsid w:val="001E33FC"/>
    <w:rsid w:val="001E35FE"/>
    <w:rsid w:val="001E5FCB"/>
    <w:rsid w:val="001E7110"/>
    <w:rsid w:val="001F18F8"/>
    <w:rsid w:val="001F640A"/>
    <w:rsid w:val="001F77F8"/>
    <w:rsid w:val="001F7929"/>
    <w:rsid w:val="00204CA5"/>
    <w:rsid w:val="00206A58"/>
    <w:rsid w:val="00210DF9"/>
    <w:rsid w:val="0021341B"/>
    <w:rsid w:val="00220B89"/>
    <w:rsid w:val="00226FE2"/>
    <w:rsid w:val="002279F5"/>
    <w:rsid w:val="002347A6"/>
    <w:rsid w:val="00241203"/>
    <w:rsid w:val="00241E25"/>
    <w:rsid w:val="0024272A"/>
    <w:rsid w:val="00242E16"/>
    <w:rsid w:val="002445D3"/>
    <w:rsid w:val="00246D78"/>
    <w:rsid w:val="00251526"/>
    <w:rsid w:val="00252B34"/>
    <w:rsid w:val="0025490C"/>
    <w:rsid w:val="00255270"/>
    <w:rsid w:val="002558CF"/>
    <w:rsid w:val="002565C1"/>
    <w:rsid w:val="00256EA1"/>
    <w:rsid w:val="0026446B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3F1E"/>
    <w:rsid w:val="002A4ABE"/>
    <w:rsid w:val="002A63C6"/>
    <w:rsid w:val="002B10C9"/>
    <w:rsid w:val="002B3D92"/>
    <w:rsid w:val="002B6FFC"/>
    <w:rsid w:val="002B74EB"/>
    <w:rsid w:val="002B79BA"/>
    <w:rsid w:val="002C3C31"/>
    <w:rsid w:val="002C4D52"/>
    <w:rsid w:val="002C515D"/>
    <w:rsid w:val="002C6DAD"/>
    <w:rsid w:val="002D16D5"/>
    <w:rsid w:val="002D36BD"/>
    <w:rsid w:val="002D414F"/>
    <w:rsid w:val="002E1C5A"/>
    <w:rsid w:val="002E4688"/>
    <w:rsid w:val="002E63A3"/>
    <w:rsid w:val="002E6B0F"/>
    <w:rsid w:val="002E7249"/>
    <w:rsid w:val="002F0FFB"/>
    <w:rsid w:val="003005B8"/>
    <w:rsid w:val="0030157A"/>
    <w:rsid w:val="00303CF8"/>
    <w:rsid w:val="00304B81"/>
    <w:rsid w:val="00307139"/>
    <w:rsid w:val="00313CFE"/>
    <w:rsid w:val="003141C6"/>
    <w:rsid w:val="00316B58"/>
    <w:rsid w:val="003176F8"/>
    <w:rsid w:val="00323407"/>
    <w:rsid w:val="00323476"/>
    <w:rsid w:val="00323903"/>
    <w:rsid w:val="00324271"/>
    <w:rsid w:val="0032471C"/>
    <w:rsid w:val="0032560C"/>
    <w:rsid w:val="0033013A"/>
    <w:rsid w:val="003349BE"/>
    <w:rsid w:val="0033719C"/>
    <w:rsid w:val="00340447"/>
    <w:rsid w:val="0034100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0F7"/>
    <w:rsid w:val="003851D9"/>
    <w:rsid w:val="00386649"/>
    <w:rsid w:val="00396CE9"/>
    <w:rsid w:val="00397619"/>
    <w:rsid w:val="003A45CD"/>
    <w:rsid w:val="003A53B6"/>
    <w:rsid w:val="003A689F"/>
    <w:rsid w:val="003B3F72"/>
    <w:rsid w:val="003B61C4"/>
    <w:rsid w:val="003B77E4"/>
    <w:rsid w:val="003C4280"/>
    <w:rsid w:val="003D0960"/>
    <w:rsid w:val="003D10B4"/>
    <w:rsid w:val="003D2774"/>
    <w:rsid w:val="003E01E0"/>
    <w:rsid w:val="003E0BC9"/>
    <w:rsid w:val="003E2109"/>
    <w:rsid w:val="003E390D"/>
    <w:rsid w:val="003E7BA6"/>
    <w:rsid w:val="003F161B"/>
    <w:rsid w:val="00401B70"/>
    <w:rsid w:val="0040250D"/>
    <w:rsid w:val="004035E3"/>
    <w:rsid w:val="004036C7"/>
    <w:rsid w:val="004063D9"/>
    <w:rsid w:val="004127F6"/>
    <w:rsid w:val="00421360"/>
    <w:rsid w:val="00423B72"/>
    <w:rsid w:val="004251C3"/>
    <w:rsid w:val="0042545F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2AEF"/>
    <w:rsid w:val="0045311E"/>
    <w:rsid w:val="00454DE2"/>
    <w:rsid w:val="00456D6A"/>
    <w:rsid w:val="00456F22"/>
    <w:rsid w:val="004575B3"/>
    <w:rsid w:val="00462B23"/>
    <w:rsid w:val="00463A06"/>
    <w:rsid w:val="00464440"/>
    <w:rsid w:val="00465B92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4AF9"/>
    <w:rsid w:val="004B54EC"/>
    <w:rsid w:val="004B68C6"/>
    <w:rsid w:val="004B6EBD"/>
    <w:rsid w:val="004B70D7"/>
    <w:rsid w:val="004B7B08"/>
    <w:rsid w:val="004C1043"/>
    <w:rsid w:val="004C34AE"/>
    <w:rsid w:val="004C6489"/>
    <w:rsid w:val="004D0644"/>
    <w:rsid w:val="004D23BD"/>
    <w:rsid w:val="004D418A"/>
    <w:rsid w:val="004D4416"/>
    <w:rsid w:val="004D688C"/>
    <w:rsid w:val="004E13AB"/>
    <w:rsid w:val="004E6E4C"/>
    <w:rsid w:val="004F00F6"/>
    <w:rsid w:val="004F10BE"/>
    <w:rsid w:val="004F2AB3"/>
    <w:rsid w:val="004F4CF1"/>
    <w:rsid w:val="004F66FC"/>
    <w:rsid w:val="004F73E5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26B13"/>
    <w:rsid w:val="00530979"/>
    <w:rsid w:val="005315C8"/>
    <w:rsid w:val="00534049"/>
    <w:rsid w:val="0053606C"/>
    <w:rsid w:val="005362AD"/>
    <w:rsid w:val="00536EFA"/>
    <w:rsid w:val="00543606"/>
    <w:rsid w:val="0054667A"/>
    <w:rsid w:val="00546BB4"/>
    <w:rsid w:val="00550FFE"/>
    <w:rsid w:val="005548BD"/>
    <w:rsid w:val="00560502"/>
    <w:rsid w:val="005609B9"/>
    <w:rsid w:val="0056452A"/>
    <w:rsid w:val="00576D59"/>
    <w:rsid w:val="005776F0"/>
    <w:rsid w:val="00582133"/>
    <w:rsid w:val="00582983"/>
    <w:rsid w:val="00584B4E"/>
    <w:rsid w:val="00585366"/>
    <w:rsid w:val="005876CD"/>
    <w:rsid w:val="0059189E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E48C7"/>
    <w:rsid w:val="005F12F6"/>
    <w:rsid w:val="005F38DE"/>
    <w:rsid w:val="005F4350"/>
    <w:rsid w:val="005F47E9"/>
    <w:rsid w:val="0060389F"/>
    <w:rsid w:val="00604D3E"/>
    <w:rsid w:val="00606890"/>
    <w:rsid w:val="006149A5"/>
    <w:rsid w:val="00616157"/>
    <w:rsid w:val="00622499"/>
    <w:rsid w:val="0062465B"/>
    <w:rsid w:val="00624ACE"/>
    <w:rsid w:val="006277FB"/>
    <w:rsid w:val="006330E5"/>
    <w:rsid w:val="006374A2"/>
    <w:rsid w:val="00642ADC"/>
    <w:rsid w:val="006502A2"/>
    <w:rsid w:val="00653479"/>
    <w:rsid w:val="006535FC"/>
    <w:rsid w:val="00653C39"/>
    <w:rsid w:val="00657610"/>
    <w:rsid w:val="00661207"/>
    <w:rsid w:val="00663C4C"/>
    <w:rsid w:val="0066582A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2736"/>
    <w:rsid w:val="006A7620"/>
    <w:rsid w:val="006A782A"/>
    <w:rsid w:val="006B4FF6"/>
    <w:rsid w:val="006B622B"/>
    <w:rsid w:val="006C17DD"/>
    <w:rsid w:val="006E2CB6"/>
    <w:rsid w:val="006E2F0B"/>
    <w:rsid w:val="006E3B24"/>
    <w:rsid w:val="006E4DCC"/>
    <w:rsid w:val="006E54A2"/>
    <w:rsid w:val="006E707B"/>
    <w:rsid w:val="006E76BA"/>
    <w:rsid w:val="006F03A5"/>
    <w:rsid w:val="006F1B84"/>
    <w:rsid w:val="006F334B"/>
    <w:rsid w:val="006F4E9B"/>
    <w:rsid w:val="006F72D0"/>
    <w:rsid w:val="006F748E"/>
    <w:rsid w:val="006F7808"/>
    <w:rsid w:val="00700EF6"/>
    <w:rsid w:val="0070380F"/>
    <w:rsid w:val="00704381"/>
    <w:rsid w:val="00712FB3"/>
    <w:rsid w:val="00721D0E"/>
    <w:rsid w:val="00722B94"/>
    <w:rsid w:val="00724F0B"/>
    <w:rsid w:val="00736CF1"/>
    <w:rsid w:val="007426C8"/>
    <w:rsid w:val="0074516F"/>
    <w:rsid w:val="007456B9"/>
    <w:rsid w:val="007464A0"/>
    <w:rsid w:val="007472C6"/>
    <w:rsid w:val="00750448"/>
    <w:rsid w:val="007512D8"/>
    <w:rsid w:val="0075375C"/>
    <w:rsid w:val="007539F0"/>
    <w:rsid w:val="007543E3"/>
    <w:rsid w:val="007563A5"/>
    <w:rsid w:val="00756F28"/>
    <w:rsid w:val="00757B2C"/>
    <w:rsid w:val="00761A7B"/>
    <w:rsid w:val="00761A95"/>
    <w:rsid w:val="00763010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5024"/>
    <w:rsid w:val="00795325"/>
    <w:rsid w:val="00795896"/>
    <w:rsid w:val="00795A87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3CC7"/>
    <w:rsid w:val="007B7FFD"/>
    <w:rsid w:val="007C4060"/>
    <w:rsid w:val="007C40B4"/>
    <w:rsid w:val="007D0E85"/>
    <w:rsid w:val="007D254A"/>
    <w:rsid w:val="007D28EC"/>
    <w:rsid w:val="007D28FC"/>
    <w:rsid w:val="007D670A"/>
    <w:rsid w:val="007E2BEA"/>
    <w:rsid w:val="007F2FD5"/>
    <w:rsid w:val="007F5632"/>
    <w:rsid w:val="007F67AA"/>
    <w:rsid w:val="007F6CF3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35F2E"/>
    <w:rsid w:val="00844E4B"/>
    <w:rsid w:val="00845C83"/>
    <w:rsid w:val="008512B9"/>
    <w:rsid w:val="00855414"/>
    <w:rsid w:val="00856769"/>
    <w:rsid w:val="008622A1"/>
    <w:rsid w:val="00863598"/>
    <w:rsid w:val="00864909"/>
    <w:rsid w:val="008711EE"/>
    <w:rsid w:val="0087279C"/>
    <w:rsid w:val="008736F2"/>
    <w:rsid w:val="00873DDA"/>
    <w:rsid w:val="00875656"/>
    <w:rsid w:val="00880851"/>
    <w:rsid w:val="00885F63"/>
    <w:rsid w:val="0088666F"/>
    <w:rsid w:val="008866F0"/>
    <w:rsid w:val="00886A59"/>
    <w:rsid w:val="0089094A"/>
    <w:rsid w:val="008A635E"/>
    <w:rsid w:val="008A6844"/>
    <w:rsid w:val="008B27E6"/>
    <w:rsid w:val="008B2E6B"/>
    <w:rsid w:val="008B57C7"/>
    <w:rsid w:val="008C195D"/>
    <w:rsid w:val="008D0E96"/>
    <w:rsid w:val="008D2355"/>
    <w:rsid w:val="008E2C32"/>
    <w:rsid w:val="008E5B87"/>
    <w:rsid w:val="008E61DD"/>
    <w:rsid w:val="008E7431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55406"/>
    <w:rsid w:val="0095594C"/>
    <w:rsid w:val="009613D2"/>
    <w:rsid w:val="009624A0"/>
    <w:rsid w:val="009679EB"/>
    <w:rsid w:val="00970A89"/>
    <w:rsid w:val="009710E9"/>
    <w:rsid w:val="009760EB"/>
    <w:rsid w:val="00976591"/>
    <w:rsid w:val="009813B3"/>
    <w:rsid w:val="00983890"/>
    <w:rsid w:val="00984C56"/>
    <w:rsid w:val="00991EFC"/>
    <w:rsid w:val="00995579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DD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0A8"/>
    <w:rsid w:val="009E6C4F"/>
    <w:rsid w:val="009E6F8A"/>
    <w:rsid w:val="009F1F72"/>
    <w:rsid w:val="009F6250"/>
    <w:rsid w:val="009F70E2"/>
    <w:rsid w:val="00A0433B"/>
    <w:rsid w:val="00A06177"/>
    <w:rsid w:val="00A12171"/>
    <w:rsid w:val="00A133B4"/>
    <w:rsid w:val="00A16434"/>
    <w:rsid w:val="00A171EC"/>
    <w:rsid w:val="00A23006"/>
    <w:rsid w:val="00A260BF"/>
    <w:rsid w:val="00A27BD3"/>
    <w:rsid w:val="00A312AE"/>
    <w:rsid w:val="00A33D60"/>
    <w:rsid w:val="00A340B7"/>
    <w:rsid w:val="00A378AC"/>
    <w:rsid w:val="00A40F7D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0F19"/>
    <w:rsid w:val="00A74E31"/>
    <w:rsid w:val="00A77B1D"/>
    <w:rsid w:val="00A82A8C"/>
    <w:rsid w:val="00A853E2"/>
    <w:rsid w:val="00A904D1"/>
    <w:rsid w:val="00A905E3"/>
    <w:rsid w:val="00A97A39"/>
    <w:rsid w:val="00AA59BE"/>
    <w:rsid w:val="00AA68FB"/>
    <w:rsid w:val="00AB0BC7"/>
    <w:rsid w:val="00AB33C3"/>
    <w:rsid w:val="00AB5588"/>
    <w:rsid w:val="00AB600F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6753"/>
    <w:rsid w:val="00AE77B8"/>
    <w:rsid w:val="00AF0D92"/>
    <w:rsid w:val="00AF1786"/>
    <w:rsid w:val="00AF2256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29AF"/>
    <w:rsid w:val="00B23904"/>
    <w:rsid w:val="00B24636"/>
    <w:rsid w:val="00B24FFF"/>
    <w:rsid w:val="00B255CA"/>
    <w:rsid w:val="00B31EBD"/>
    <w:rsid w:val="00B3715C"/>
    <w:rsid w:val="00B40730"/>
    <w:rsid w:val="00B4189D"/>
    <w:rsid w:val="00B44309"/>
    <w:rsid w:val="00B50D90"/>
    <w:rsid w:val="00B50F6E"/>
    <w:rsid w:val="00B5152B"/>
    <w:rsid w:val="00B528C3"/>
    <w:rsid w:val="00B52F74"/>
    <w:rsid w:val="00B5463A"/>
    <w:rsid w:val="00B55123"/>
    <w:rsid w:val="00B554FA"/>
    <w:rsid w:val="00B672EC"/>
    <w:rsid w:val="00B70449"/>
    <w:rsid w:val="00B71593"/>
    <w:rsid w:val="00B779B8"/>
    <w:rsid w:val="00B80080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0D71"/>
    <w:rsid w:val="00BA65AD"/>
    <w:rsid w:val="00BB09B6"/>
    <w:rsid w:val="00BB456E"/>
    <w:rsid w:val="00BB57F7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4E46"/>
    <w:rsid w:val="00BE71F9"/>
    <w:rsid w:val="00BE7839"/>
    <w:rsid w:val="00BF645B"/>
    <w:rsid w:val="00C028BF"/>
    <w:rsid w:val="00C03A0F"/>
    <w:rsid w:val="00C04707"/>
    <w:rsid w:val="00C05FBE"/>
    <w:rsid w:val="00C10669"/>
    <w:rsid w:val="00C10FFA"/>
    <w:rsid w:val="00C12898"/>
    <w:rsid w:val="00C136F3"/>
    <w:rsid w:val="00C15784"/>
    <w:rsid w:val="00C16919"/>
    <w:rsid w:val="00C1718D"/>
    <w:rsid w:val="00C17B05"/>
    <w:rsid w:val="00C203EF"/>
    <w:rsid w:val="00C23207"/>
    <w:rsid w:val="00C2401E"/>
    <w:rsid w:val="00C24512"/>
    <w:rsid w:val="00C24739"/>
    <w:rsid w:val="00C25548"/>
    <w:rsid w:val="00C27DC2"/>
    <w:rsid w:val="00C319FA"/>
    <w:rsid w:val="00C34F96"/>
    <w:rsid w:val="00C360FD"/>
    <w:rsid w:val="00C36CDA"/>
    <w:rsid w:val="00C426AD"/>
    <w:rsid w:val="00C42C7D"/>
    <w:rsid w:val="00C47DEA"/>
    <w:rsid w:val="00C51B1B"/>
    <w:rsid w:val="00C527EC"/>
    <w:rsid w:val="00C549E6"/>
    <w:rsid w:val="00C563A0"/>
    <w:rsid w:val="00C57B42"/>
    <w:rsid w:val="00C619B4"/>
    <w:rsid w:val="00C61C62"/>
    <w:rsid w:val="00C626F0"/>
    <w:rsid w:val="00C64326"/>
    <w:rsid w:val="00C64C19"/>
    <w:rsid w:val="00C71EA6"/>
    <w:rsid w:val="00C746AC"/>
    <w:rsid w:val="00C76907"/>
    <w:rsid w:val="00C80BE8"/>
    <w:rsid w:val="00C813FF"/>
    <w:rsid w:val="00C8667F"/>
    <w:rsid w:val="00C87AD8"/>
    <w:rsid w:val="00C91441"/>
    <w:rsid w:val="00C91575"/>
    <w:rsid w:val="00C91A22"/>
    <w:rsid w:val="00C9360A"/>
    <w:rsid w:val="00C94436"/>
    <w:rsid w:val="00C97E7E"/>
    <w:rsid w:val="00C97F20"/>
    <w:rsid w:val="00CA2D55"/>
    <w:rsid w:val="00CA43C0"/>
    <w:rsid w:val="00CA5E59"/>
    <w:rsid w:val="00CA6F24"/>
    <w:rsid w:val="00CA78EC"/>
    <w:rsid w:val="00CB4E3C"/>
    <w:rsid w:val="00CB578A"/>
    <w:rsid w:val="00CB71DF"/>
    <w:rsid w:val="00CC052A"/>
    <w:rsid w:val="00CC13C4"/>
    <w:rsid w:val="00CC5D24"/>
    <w:rsid w:val="00CC6BE1"/>
    <w:rsid w:val="00CD2CBB"/>
    <w:rsid w:val="00CD423E"/>
    <w:rsid w:val="00CD799C"/>
    <w:rsid w:val="00CE1A22"/>
    <w:rsid w:val="00CE3C91"/>
    <w:rsid w:val="00CE5642"/>
    <w:rsid w:val="00CE781B"/>
    <w:rsid w:val="00CF15AD"/>
    <w:rsid w:val="00CF21CF"/>
    <w:rsid w:val="00CF2512"/>
    <w:rsid w:val="00CF4CF9"/>
    <w:rsid w:val="00D0783B"/>
    <w:rsid w:val="00D1110E"/>
    <w:rsid w:val="00D14EBA"/>
    <w:rsid w:val="00D167CB"/>
    <w:rsid w:val="00D2013F"/>
    <w:rsid w:val="00D24622"/>
    <w:rsid w:val="00D26D85"/>
    <w:rsid w:val="00D34E7F"/>
    <w:rsid w:val="00D36CB7"/>
    <w:rsid w:val="00D4171A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3FC7"/>
    <w:rsid w:val="00D6666F"/>
    <w:rsid w:val="00D70477"/>
    <w:rsid w:val="00D72C85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A74E9"/>
    <w:rsid w:val="00DB7B97"/>
    <w:rsid w:val="00DC7BAA"/>
    <w:rsid w:val="00DD270A"/>
    <w:rsid w:val="00DD4F40"/>
    <w:rsid w:val="00DD6865"/>
    <w:rsid w:val="00DE256C"/>
    <w:rsid w:val="00DE2FE4"/>
    <w:rsid w:val="00DE458B"/>
    <w:rsid w:val="00DF0BAA"/>
    <w:rsid w:val="00DF1B61"/>
    <w:rsid w:val="00DF217A"/>
    <w:rsid w:val="00DF3443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5179"/>
    <w:rsid w:val="00E6352E"/>
    <w:rsid w:val="00E672A8"/>
    <w:rsid w:val="00E718F3"/>
    <w:rsid w:val="00E725F0"/>
    <w:rsid w:val="00E7420B"/>
    <w:rsid w:val="00E773FC"/>
    <w:rsid w:val="00E77E2B"/>
    <w:rsid w:val="00E80D6A"/>
    <w:rsid w:val="00E83E7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B09FB"/>
    <w:rsid w:val="00EB1D5B"/>
    <w:rsid w:val="00EB267A"/>
    <w:rsid w:val="00EB26CC"/>
    <w:rsid w:val="00EB2F17"/>
    <w:rsid w:val="00EB31D3"/>
    <w:rsid w:val="00EB3C87"/>
    <w:rsid w:val="00EB5000"/>
    <w:rsid w:val="00EC54CA"/>
    <w:rsid w:val="00EC596B"/>
    <w:rsid w:val="00EC696C"/>
    <w:rsid w:val="00ED1D75"/>
    <w:rsid w:val="00EE5926"/>
    <w:rsid w:val="00EE5BAE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1B64"/>
    <w:rsid w:val="00F1317E"/>
    <w:rsid w:val="00F15B6D"/>
    <w:rsid w:val="00F16F4B"/>
    <w:rsid w:val="00F17280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3E6F"/>
    <w:rsid w:val="00F54B00"/>
    <w:rsid w:val="00F54DAD"/>
    <w:rsid w:val="00F55022"/>
    <w:rsid w:val="00F60552"/>
    <w:rsid w:val="00F6550F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160D"/>
    <w:rsid w:val="00FA2C32"/>
    <w:rsid w:val="00FA3169"/>
    <w:rsid w:val="00FA515E"/>
    <w:rsid w:val="00FB280E"/>
    <w:rsid w:val="00FB3420"/>
    <w:rsid w:val="00FB71AE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D5319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18</cp:revision>
  <cp:lastPrinted>2023-07-03T09:34:00Z</cp:lastPrinted>
  <dcterms:created xsi:type="dcterms:W3CDTF">2023-07-03T09:28:00Z</dcterms:created>
  <dcterms:modified xsi:type="dcterms:W3CDTF">2023-07-03T10:53:00Z</dcterms:modified>
</cp:coreProperties>
</file>