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46B8CD21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BB0DB0D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477" w14:textId="77777777" w:rsidR="0056452A" w:rsidRDefault="0056452A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EC9F39" w14:textId="716A1E35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67D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C67D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77777777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DE22A1A" w14:textId="77777777" w:rsidR="00955406" w:rsidRPr="00955406" w:rsidRDefault="004C34AE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</w:pP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’ </w:t>
      </w:r>
      <w:r w:rsidR="00955406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reafirma su liderazgo y propicia la victoria de Telecinco en el día y su </w:t>
      </w:r>
      <w:r w:rsidR="00955406" w:rsidRPr="00955406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 xml:space="preserve">prime time </w:t>
      </w:r>
    </w:p>
    <w:p w14:paraId="1F823EF9" w14:textId="62B69578" w:rsidR="0056452A" w:rsidRPr="0021341B" w:rsidRDefault="0056452A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49733B56" w14:textId="57C0CD2C" w:rsidR="00323903" w:rsidRDefault="00323903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media de 1,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</w:t>
      </w:r>
      <w:r w:rsidR="002E6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 conducida por Ion Aramendi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una ventaja de más de 5 puntos sobre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 inmediato competidor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franja.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9102588" w14:textId="77777777" w:rsidR="004D23BD" w:rsidRDefault="004D23BD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83C4DD" w14:textId="0BF464DF" w:rsidR="00955406" w:rsidRDefault="002E6B0F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</w:t>
      </w:r>
      <w:r w:rsidR="00F550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 </w:t>
      </w:r>
      <w:r w:rsidR="00F550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respecto al último domingo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a su principal competidor 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total día</w:t>
      </w:r>
      <w:r w:rsidR="00346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(3,8%)</w:t>
      </w:r>
      <w:r w:rsidR="000F7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Destacó el resultado de ‘Cuarto Milenio’ (6,2%) tras duplicar a su directo competidor en su </w:t>
      </w:r>
      <w:r w:rsidR="00346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de emisión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(3,1%)</w:t>
      </w:r>
    </w:p>
    <w:p w14:paraId="329BC8E4" w14:textId="77777777" w:rsidR="00955406" w:rsidRDefault="00955406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F58AAF" w14:textId="2FD8875E" w:rsidR="00AC5FA9" w:rsidRDefault="00AC5FA9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0F7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 registraron su segunda marca más alta de la temporada (11,8%) aupada por los liderazgos de 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(3,8%) y Divinity (3,2%), que registraron su tercer mejor dato en su historia, y por Be Mad (1,5%), que alcanzó su segundo mejor </w:t>
      </w:r>
      <w:r w:rsidRPr="00AC5F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</w:t>
      </w:r>
      <w:r w:rsidR="00EA53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inicio de sus emisiones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3FC24F1" w14:textId="77777777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2CE3C90B" w:rsidR="00F55022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6F0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confirmar el respaldo de los espectadores al liderar con una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 de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AC5FA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AC5FA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5FA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BE09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B79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Fue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oferta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su horario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C5477C1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F083B7" w14:textId="309FC610" w:rsidR="00F55022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448B31E" wp14:editId="5A9CFD60">
            <wp:simplePos x="0" y="0"/>
            <wp:positionH relativeFrom="column">
              <wp:posOffset>299085</wp:posOffset>
            </wp:positionH>
            <wp:positionV relativeFrom="paragraph">
              <wp:posOffset>56515</wp:posOffset>
            </wp:positionV>
            <wp:extent cx="4747260" cy="2182495"/>
            <wp:effectExtent l="0" t="0" r="0" b="0"/>
            <wp:wrapTight wrapText="bothSides">
              <wp:wrapPolygon edited="0">
                <wp:start x="10141" y="377"/>
                <wp:lineTo x="433" y="1131"/>
                <wp:lineTo x="87" y="3017"/>
                <wp:lineTo x="867" y="3771"/>
                <wp:lineTo x="260" y="4336"/>
                <wp:lineTo x="87" y="4902"/>
                <wp:lineTo x="87" y="14329"/>
                <wp:lineTo x="520" y="15837"/>
                <wp:lineTo x="953" y="15837"/>
                <wp:lineTo x="173" y="16968"/>
                <wp:lineTo x="693" y="18854"/>
                <wp:lineTo x="5114" y="19419"/>
                <wp:lineTo x="5114" y="20362"/>
                <wp:lineTo x="17942" y="20362"/>
                <wp:lineTo x="18202" y="19419"/>
                <wp:lineTo x="16989" y="19419"/>
                <wp:lineTo x="21149" y="18288"/>
                <wp:lineTo x="21236" y="8296"/>
                <wp:lineTo x="20022" y="8107"/>
                <wp:lineTo x="1300" y="6787"/>
                <wp:lineTo x="1300" y="3771"/>
                <wp:lineTo x="19762" y="2262"/>
                <wp:lineTo x="19936" y="943"/>
                <wp:lineTo x="10488" y="377"/>
                <wp:lineTo x="10141" y="37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F6FE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DA42BE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B34696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C3FCE7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DF5C92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AD6C28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9B07A2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FEEC2A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61912D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1765E5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E7779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6FA377" w14:textId="77777777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067A35D3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>estac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ó por superar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%), Andalucía (1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Murcia (19,1%), Madrid (17,5%)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(2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0,5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casi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33FC3430" w14:textId="5BB17614" w:rsidR="00F502D5" w:rsidRDefault="00F502D5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DAAD01" w14:textId="5917219C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tarde de Telecinco 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también se impuso en su horario de emisión</w:t>
      </w:r>
      <w:r w:rsidR="00A544E9" w:rsidRPr="00A47C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47CCC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presentado por Emma García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.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 con un 10% de </w:t>
      </w:r>
      <w:r w:rsidRPr="00A544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cas</w:t>
      </w:r>
      <w:r w:rsidR="00A544E9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1M de espectadores, por encima de su inmediato competidor (9,4%).</w:t>
      </w:r>
    </w:p>
    <w:p w14:paraId="4F92671A" w14:textId="7CA01179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FC5FE2" w14:textId="41D5580D" w:rsidR="00264DC1" w:rsidRPr="00B70449" w:rsidRDefault="001B79E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532A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alz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94532A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316B58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>más vista del</w:t>
      </w:r>
      <w:r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día</w:t>
      </w:r>
      <w:r w:rsidR="00456D6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63FC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56D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se anotó la victoria 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prácticamente todas las franjas del domingo: </w:t>
      </w:r>
      <w:r w:rsidR="00585366" w:rsidRPr="0058536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 w:rsidRP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(11,8%),</w:t>
      </w:r>
      <w:r w:rsidR="00585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6B58" w:rsidRPr="00AB68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316B58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16B58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704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70449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mañana (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8,8</w:t>
      </w:r>
      <w:r w:rsidR="00B70449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 tarde (10,3%)</w:t>
      </w:r>
      <w:r w:rsidR="00D63FC7" w:rsidRPr="00F550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63FC7" w:rsidRPr="00D63FC7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3FC7" w:rsidRPr="00D63F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0,5</w:t>
      </w:r>
      <w:r w:rsidR="00D63FC7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C6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C696C" w:rsidRPr="00EC696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demás </w:t>
      </w:r>
      <w:r w:rsidR="00EC696C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total día (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9,7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5366" w:rsidRPr="00A47C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(11,3%)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7544A4" w14:textId="1C1C2CA5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36ECDCFD" w:rsidR="00BE7839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</w:t>
      </w:r>
      <w:r w:rsidR="00BE78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0619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61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crecer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al dato de su último domingo y 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total día a su competidor (</w:t>
      </w:r>
      <w:r w:rsidR="00B0619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619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que también se impuso en la doble 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cinematográfica del contenedor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‘Home Cinema’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Hércules: el origen de la leyenda’ (6,9% vs. 3,2%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En el nombre del rey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6,1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vs. 4,4%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A3E6B" w:rsidRP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en el </w:t>
      </w:r>
      <w:r w:rsidR="00DA3E6B" w:rsidRPr="00A47C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duplicó en la franja de </w:t>
      </w:r>
      <w:r w:rsidR="00DA3E6B" w:rsidRPr="00DA3E6B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(6,2% vs. 3,1%).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61A455" w14:textId="073B5BA0" w:rsidR="00F74223" w:rsidRDefault="00F15B6D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Energy</w:t>
      </w:r>
      <w:r w:rsidR="00F101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Divinity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temático</w:t>
      </w:r>
      <w:r w:rsidR="00F101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más visto</w:t>
      </w:r>
      <w:r w:rsidR="00F101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 del domingo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 su </w:t>
      </w:r>
      <w:r w:rsidR="00F101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tercer dato más alto en su historia</w:t>
      </w:r>
    </w:p>
    <w:p w14:paraId="355C2A9E" w14:textId="5B99D71D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7F254E7A" w:rsidR="00FC1B23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televisiones temáticas,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estac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especialmente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(3,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seguida por </w:t>
      </w:r>
      <w:r w:rsidR="000F7741" w:rsidRPr="007C40B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3,2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ambas con su </w:t>
      </w:r>
      <w:r w:rsidR="00FC1B23" w:rsidRPr="00FC1B23">
        <w:rPr>
          <w:rFonts w:ascii="Arial" w:eastAsia="Times New Roman" w:hAnsi="Arial" w:cs="Arial"/>
          <w:b/>
          <w:sz w:val="24"/>
          <w:szCs w:val="24"/>
          <w:lang w:eastAsia="es-ES"/>
        </w:rPr>
        <w:t>tercer mejor dato de su historia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lo hizo </w:t>
      </w:r>
      <w:r w:rsidR="00FC1B23" w:rsidRPr="00FC1B23">
        <w:rPr>
          <w:rFonts w:ascii="Arial" w:eastAsia="Times New Roman" w:hAnsi="Arial" w:cs="Arial"/>
          <w:b/>
          <w:sz w:val="24"/>
          <w:szCs w:val="24"/>
          <w:lang w:eastAsia="es-ES"/>
        </w:rPr>
        <w:t>Be Mad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(1,5%) con su </w:t>
      </w:r>
      <w:r w:rsidR="00FC1B23" w:rsidRPr="00FC1B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mejor marca desde </w:t>
      </w:r>
      <w:r w:rsidR="00EA53B5">
        <w:rPr>
          <w:rFonts w:ascii="Arial" w:eastAsia="Times New Roman" w:hAnsi="Arial" w:cs="Arial"/>
          <w:b/>
          <w:sz w:val="24"/>
          <w:szCs w:val="24"/>
          <w:lang w:eastAsia="es-ES"/>
        </w:rPr>
        <w:t>el inicio de sus emisiones</w:t>
      </w:r>
      <w:r w:rsidR="00FC1B23" w:rsidRPr="00FC1B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FC1B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1B23">
        <w:rPr>
          <w:rFonts w:ascii="Arial" w:eastAsia="Times New Roman" w:hAnsi="Arial" w:cs="Arial"/>
          <w:sz w:val="24"/>
          <w:szCs w:val="24"/>
          <w:lang w:eastAsia="es-ES"/>
        </w:rPr>
        <w:t>Estos datos propiciaron que l</w:t>
      </w:r>
      <w:r w:rsidR="00FC1B23" w:rsidRPr="00FC1B23">
        <w:rPr>
          <w:rFonts w:ascii="Arial" w:eastAsia="Times New Roman" w:hAnsi="Arial" w:cs="Arial"/>
          <w:sz w:val="24"/>
          <w:szCs w:val="24"/>
          <w:lang w:eastAsia="es-ES"/>
        </w:rPr>
        <w:t>as televisiones temáticas de Mediaset España registrar</w:t>
      </w:r>
      <w:r w:rsidR="00FC1B2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C1B23" w:rsidRPr="00FC1B23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FC1B23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FC1B23" w:rsidRPr="00FC1B23">
        <w:rPr>
          <w:rFonts w:ascii="Arial" w:eastAsia="Times New Roman" w:hAnsi="Arial" w:cs="Arial"/>
          <w:sz w:val="24"/>
          <w:szCs w:val="24"/>
          <w:lang w:eastAsia="es-ES"/>
        </w:rPr>
        <w:t>su segunda marca más alta de la temporada (11,8%)</w:t>
      </w:r>
      <w:r w:rsidR="00FC1B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25C588" w14:textId="47CB20D4" w:rsidR="00C97F20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C40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un 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A316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2465B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C97F20"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97F20" w:rsidRPr="00F03BF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el </w:t>
      </w:r>
      <w:r w:rsidR="0062465B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C97F20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</w:t>
      </w:r>
      <w:r w:rsidR="0062465B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>de la temporada</w:t>
      </w:r>
      <w:r w:rsidR="00FA3169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8,1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segunda opción (2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0,3</w:t>
      </w:r>
      <w:r w:rsidR="00C97F2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grupo también lideró el </w:t>
      </w:r>
      <w:r w:rsidR="001C7C03" w:rsidRPr="008168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1C7C03" w:rsidRPr="0081681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2465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C7C03" w:rsidRPr="0081681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2465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C7C03" w:rsidRPr="0081681A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8,6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más que su competidor (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19,7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390A79B" w14:textId="7F7A9975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4ABE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6B0F"/>
    <w:rsid w:val="002F0FFB"/>
    <w:rsid w:val="003005B8"/>
    <w:rsid w:val="0030157A"/>
    <w:rsid w:val="00303CF8"/>
    <w:rsid w:val="00304B81"/>
    <w:rsid w:val="00307139"/>
    <w:rsid w:val="00313CFE"/>
    <w:rsid w:val="00316B58"/>
    <w:rsid w:val="003176F8"/>
    <w:rsid w:val="00323407"/>
    <w:rsid w:val="00323903"/>
    <w:rsid w:val="00324271"/>
    <w:rsid w:val="0032471C"/>
    <w:rsid w:val="0032560C"/>
    <w:rsid w:val="0033013A"/>
    <w:rsid w:val="0033719C"/>
    <w:rsid w:val="0034044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D6A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548BD"/>
    <w:rsid w:val="00560502"/>
    <w:rsid w:val="0056452A"/>
    <w:rsid w:val="00576D59"/>
    <w:rsid w:val="005776F0"/>
    <w:rsid w:val="00582133"/>
    <w:rsid w:val="00585366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613D2"/>
    <w:rsid w:val="009624A0"/>
    <w:rsid w:val="009679EB"/>
    <w:rsid w:val="00970A89"/>
    <w:rsid w:val="009710E9"/>
    <w:rsid w:val="009760EB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77B8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27EC"/>
    <w:rsid w:val="00C549E6"/>
    <w:rsid w:val="00C563A0"/>
    <w:rsid w:val="00C57B42"/>
    <w:rsid w:val="00C619B4"/>
    <w:rsid w:val="00C626F0"/>
    <w:rsid w:val="00C64326"/>
    <w:rsid w:val="00C71EA6"/>
    <w:rsid w:val="00C746AC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2023-03-27T09:28:00Z</cp:lastPrinted>
  <dcterms:created xsi:type="dcterms:W3CDTF">2023-04-03T09:30:00Z</dcterms:created>
  <dcterms:modified xsi:type="dcterms:W3CDTF">2023-04-03T09:31:00Z</dcterms:modified>
</cp:coreProperties>
</file>