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3D2A4" w14:textId="73DEB0D1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7 de 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E0A714F" w14:textId="77777777" w:rsidR="00D83346" w:rsidRDefault="00D8334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</w:p>
    <w:p w14:paraId="074191FC" w14:textId="7C03E084" w:rsidR="00312350" w:rsidRPr="001240F5" w:rsidRDefault="004E352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anota su mejor lunes del último mes aupado por </w:t>
      </w:r>
      <w:r w:rsidR="00951F79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liderazgo </w:t>
      </w:r>
      <w:r w:rsidR="001240F5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jóvenes y </w:t>
      </w:r>
      <w:r w:rsidR="00951F79" w:rsidRPr="001240F5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target</w:t>
      </w:r>
      <w:r w:rsidR="00951F79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comercial de </w:t>
      </w:r>
      <w:r w:rsidR="004E100E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5247D4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isla de</w:t>
      </w:r>
      <w:r w:rsidR="004E100E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0549B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las</w:t>
      </w:r>
      <w:r w:rsidR="0024545B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tentaciones</w:t>
      </w:r>
      <w:r w:rsidR="00F7422B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05938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CBE4F34" w14:textId="2F6E3196" w:rsidR="00951F79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este parámetro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concedi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 de su franja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</w:t>
      </w:r>
      <w:r w:rsidRPr="00951F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rozando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30% de </w:t>
      </w:r>
      <w:r w:rsidRPr="00951F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espectadores de 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 años</w:t>
      </w:r>
      <w:r w:rsid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sus principales seguidores.</w:t>
      </w:r>
    </w:p>
    <w:p w14:paraId="1DD977AB" w14:textId="3AD09C3C" w:rsidR="00951F79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891D52" w14:textId="7BC923DC" w:rsidR="00951F79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51F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“Focus”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(6,4% y 717.000) </w:t>
      </w:r>
      <w:r w:rsidRPr="00951F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estren</w:t>
      </w:r>
      <w:r w:rsid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ó </w:t>
      </w:r>
      <w:r w:rsidRPr="00951F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incremento de </w:t>
      </w:r>
      <w:r w:rsidRPr="00951F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2,5 puntos respecto a “The Good Doctor”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emisión</w:t>
      </w:r>
      <w:r w:rsidRPr="00951F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semana pasada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franja </w:t>
      </w:r>
      <w:r w:rsidRPr="00951F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(3,9%)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y </w:t>
      </w:r>
      <w:r w:rsidR="001240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ascendiendo 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7,6% en </w:t>
      </w:r>
      <w:r w:rsidRPr="00951F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 </w:t>
      </w:r>
    </w:p>
    <w:p w14:paraId="0FE6518A" w14:textId="77777777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9B25637" w14:textId="2CD48A92" w:rsidR="00080D91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anotó ayer un 12% de </w:t>
      </w:r>
      <w:r w:rsidRPr="00951F7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mejor 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>registro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lunes de las últimas cuatro semanas. 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Este resultado fue </w:t>
      </w:r>
      <w:r w:rsidR="00F10043">
        <w:rPr>
          <w:rFonts w:ascii="Arial" w:eastAsia="Times New Roman" w:hAnsi="Arial" w:cs="Arial"/>
          <w:sz w:val="24"/>
          <w:szCs w:val="24"/>
          <w:lang w:eastAsia="es-ES"/>
        </w:rPr>
        <w:t>impulsado por e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l buen comportamiento de </w:t>
      </w:r>
      <w:r w:rsidR="00080D91" w:rsidRPr="00080D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, presentado por Sandra Barneda, que fue visto por más de </w:t>
      </w:r>
      <w:r w:rsidR="00080D91" w:rsidRPr="00080D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1,5M de espectadores y un 13,4% de </w:t>
      </w:r>
      <w:r w:rsidR="00080D91" w:rsidRPr="00080D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25EBB00" w14:textId="77777777" w:rsidR="00080D91" w:rsidRDefault="00080D9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7707DA" w14:textId="279AE63D" w:rsidR="00766E3F" w:rsidRDefault="00080D9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Sumó 5,5 puntos en </w:t>
      </w:r>
      <w:r w:rsidRPr="00080D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18,9%,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liderando </w:t>
      </w:r>
      <w:r w:rsidR="001240F5">
        <w:rPr>
          <w:rFonts w:ascii="Arial" w:eastAsia="Times New Roman" w:hAnsi="Arial" w:cs="Arial"/>
          <w:sz w:val="24"/>
          <w:szCs w:val="24"/>
          <w:lang w:eastAsia="es-ES"/>
        </w:rPr>
        <w:t xml:space="preserve">su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en este parámetro de público cualitativo, y aún </w:t>
      </w:r>
      <w:r w:rsidR="001240F5">
        <w:rPr>
          <w:rFonts w:ascii="Arial" w:eastAsia="Times New Roman" w:hAnsi="Arial" w:cs="Arial"/>
          <w:sz w:val="24"/>
          <w:szCs w:val="24"/>
          <w:lang w:eastAsia="es-ES"/>
        </w:rPr>
        <w:t>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sus principales seguidores, los jóvenes, con un destacado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 xml:space="preserve"> 29% entre los espectadores de 16 y 34 años.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>
        <w:rPr>
          <w:rFonts w:ascii="Arial" w:eastAsia="Times New Roman" w:hAnsi="Arial" w:cs="Arial"/>
          <w:sz w:val="24"/>
          <w:szCs w:val="24"/>
          <w:lang w:eastAsia="es-ES"/>
        </w:rPr>
        <w:t xml:space="preserve">ó la audiencia en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19,3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Valencia (19,2%), Andalucía (16%) y 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14,6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al superar la media nacional.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85048C4" w14:textId="77777777" w:rsidR="00766E3F" w:rsidRDefault="00766E3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E7072A" w14:textId="46EC09D5" w:rsidR="00160A5C" w:rsidRPr="00160A5C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618AF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618A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618AF">
        <w:rPr>
          <w:rFonts w:ascii="Arial" w:eastAsia="Times New Roman" w:hAnsi="Arial" w:cs="Arial"/>
          <w:sz w:val="24"/>
          <w:szCs w:val="24"/>
          <w:lang w:eastAsia="es-ES"/>
        </w:rPr>
        <w:t>05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CA3362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5618AF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CA3362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5618AF" w:rsidRPr="00D8334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618AF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CA3362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día en</w:t>
      </w:r>
      <w:r w:rsidR="005618AF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todas las televisiones</w:t>
      </w:r>
      <w:r w:rsidR="00CA3362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336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20,9%) y condujo a Telecinco a la </w:t>
      </w:r>
      <w:r w:rsidR="00311F7B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 de la franja de mañana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(16,4%). </w:t>
      </w:r>
    </w:p>
    <w:p w14:paraId="360AAAC7" w14:textId="6BDB9A70" w:rsid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02EEE3" w14:textId="4DB0BA05" w:rsidR="001015AE" w:rsidRDefault="001015AE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la tarde destacaron </w:t>
      </w:r>
      <w:r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(12,1% y 1,1M), </w:t>
      </w:r>
      <w:r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en su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con un 13,2% en </w:t>
      </w:r>
      <w:r w:rsidRPr="00D8334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comercial; </w:t>
      </w:r>
      <w:r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’25 palabras’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(10,1% y 989.000) por liderar su franja en </w:t>
      </w:r>
      <w:r w:rsidRPr="00D8334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(12,6%); y </w:t>
      </w:r>
      <w:r w:rsidRPr="00966B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‘Reacción en cadena’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66B9C">
        <w:rPr>
          <w:rFonts w:ascii="Arial" w:eastAsia="Times New Roman" w:hAnsi="Arial" w:cs="Arial"/>
          <w:sz w:val="24"/>
          <w:szCs w:val="24"/>
          <w:lang w:eastAsia="es-ES"/>
        </w:rPr>
        <w:t>8,4% y 1M),</w:t>
      </w:r>
      <w:r w:rsidR="00966B9C" w:rsidRPr="00966B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6B9C">
        <w:rPr>
          <w:rFonts w:ascii="Arial" w:eastAsia="Times New Roman" w:hAnsi="Arial" w:cs="Arial"/>
          <w:sz w:val="24"/>
          <w:szCs w:val="24"/>
          <w:lang w:eastAsia="es-ES"/>
        </w:rPr>
        <w:t>que en</w:t>
      </w:r>
      <w:r w:rsidR="00966B9C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vísperas de su especial en </w:t>
      </w:r>
      <w:r w:rsidR="00966B9C" w:rsidRPr="00966B9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966B9C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66B9C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966B9C" w:rsidRPr="004E3520">
        <w:rPr>
          <w:rFonts w:ascii="Arial" w:eastAsia="Times New Roman" w:hAnsi="Arial" w:cs="Arial"/>
          <w:sz w:val="24"/>
          <w:szCs w:val="24"/>
          <w:lang w:eastAsia="es-ES"/>
        </w:rPr>
        <w:t>igual</w:t>
      </w:r>
      <w:r w:rsidR="00966B9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966B9C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su récord histórico de </w:t>
      </w:r>
      <w:r w:rsidR="00966B9C" w:rsidRPr="00966B9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966B9C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66B9C">
        <w:rPr>
          <w:rFonts w:ascii="Arial" w:eastAsia="Times New Roman" w:hAnsi="Arial" w:cs="Arial"/>
          <w:sz w:val="24"/>
          <w:szCs w:val="24"/>
          <w:lang w:eastAsia="es-ES"/>
        </w:rPr>
        <w:t xml:space="preserve">superó el </w:t>
      </w:r>
      <w:r w:rsidR="00966B9C" w:rsidRPr="004E3520">
        <w:rPr>
          <w:rFonts w:ascii="Arial" w:eastAsia="Times New Roman" w:hAnsi="Arial" w:cs="Arial"/>
          <w:sz w:val="24"/>
          <w:szCs w:val="24"/>
          <w:lang w:eastAsia="es-ES"/>
        </w:rPr>
        <w:t>millón de espectadores.</w:t>
      </w:r>
    </w:p>
    <w:p w14:paraId="62C0A934" w14:textId="6DBC6F33" w:rsidR="001015AE" w:rsidRDefault="001015AE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AC4FE83" w14:textId="2A1D1900" w:rsidR="00311F7B" w:rsidRDefault="001240F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su parte, e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l arranque de la primera entre</w:t>
      </w:r>
      <w:r w:rsidR="00D83346">
        <w:rPr>
          <w:rFonts w:ascii="Arial" w:eastAsia="Times New Roman" w:hAnsi="Arial" w:cs="Arial"/>
          <w:sz w:val="24"/>
          <w:szCs w:val="24"/>
          <w:lang w:eastAsia="es-ES"/>
        </w:rPr>
        <w:t>ga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11F7B" w:rsidRPr="00311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311F7B" w:rsidRPr="00311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Focus</w:t>
      </w:r>
      <w:r w:rsidR="00311F7B" w:rsidRPr="00311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11F7B" w:rsidRPr="00311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en Cuatro </w:t>
      </w:r>
      <w:r w:rsidR="00D83346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>6,4%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>y 717.000</w:t>
      </w:r>
      <w:r w:rsidR="00D83346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>2,5 puntos respecto a</w:t>
      </w:r>
      <w:r w:rsidR="00D83346">
        <w:rPr>
          <w:rFonts w:ascii="Arial" w:eastAsia="Times New Roman" w:hAnsi="Arial" w:cs="Arial"/>
          <w:sz w:val="24"/>
          <w:szCs w:val="24"/>
          <w:lang w:eastAsia="es-ES"/>
        </w:rPr>
        <w:t>l resultado de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>The Good Doctor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de la semana pasada (3,9%), </w:t>
      </w:r>
      <w:r w:rsidR="00D8334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más de 1 punto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la media del canal. El 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espacio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alcanz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11F7B" w:rsidRPr="004E3520">
        <w:rPr>
          <w:rFonts w:ascii="Arial" w:eastAsia="Times New Roman" w:hAnsi="Arial" w:cs="Arial"/>
          <w:sz w:val="24"/>
          <w:szCs w:val="24"/>
          <w:lang w:eastAsia="es-ES"/>
        </w:rPr>
        <w:t xml:space="preserve"> una cobertura de 2,5 millones de espectadores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y sumó más de 1 punto en </w:t>
      </w:r>
      <w:r w:rsidR="00311F7B" w:rsidRPr="00D8334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el 7,6% de </w:t>
      </w:r>
      <w:r w:rsidR="00311F7B" w:rsidRPr="00311F7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833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Estos datos impulsaron a Cuatro a alcanzar un 5% en el total día, </w:t>
      </w:r>
      <w:r w:rsidR="00311F7B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dato del año</w:t>
      </w:r>
      <w:r w:rsid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83346">
        <w:rPr>
          <w:rFonts w:ascii="Arial" w:eastAsia="Times New Roman" w:hAnsi="Arial" w:cs="Arial"/>
          <w:sz w:val="24"/>
          <w:szCs w:val="24"/>
          <w:lang w:eastAsia="es-ES"/>
        </w:rPr>
        <w:t>en lunes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4297FB1" w14:textId="77777777" w:rsidR="00311F7B" w:rsidRPr="00160A5C" w:rsidRDefault="00311F7B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29E770" w14:textId="79CB484E" w:rsidR="00966B9C" w:rsidRDefault="001240F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ntre los canales temáticos, </w:t>
      </w:r>
      <w:r w:rsidR="009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del </w:t>
      </w:r>
      <w:r w:rsidR="009120A7">
        <w:rPr>
          <w:rFonts w:ascii="Arial" w:eastAsia="Times New Roman" w:hAnsi="Arial" w:cs="Arial"/>
          <w:sz w:val="24"/>
          <w:szCs w:val="24"/>
          <w:lang w:eastAsia="es-ES"/>
        </w:rPr>
        <w:t xml:space="preserve">lunes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con un 2,</w:t>
      </w:r>
      <w:r w:rsidR="009120A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160A5C" w:rsidRPr="00160A5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966B9C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20A7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2133"/>
    <w:rsid w:val="0096459D"/>
    <w:rsid w:val="00966B9C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362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2023-03-07T10:17:00Z</cp:lastPrinted>
  <dcterms:created xsi:type="dcterms:W3CDTF">2023-03-07T09:49:00Z</dcterms:created>
  <dcterms:modified xsi:type="dcterms:W3CDTF">2023-03-07T10:27:00Z</dcterms:modified>
</cp:coreProperties>
</file>