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E988" w14:textId="42449258" w:rsidR="00755E95" w:rsidRDefault="00F834FE" w:rsidP="003A1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40B480D" wp14:editId="0AB80E5E">
            <wp:simplePos x="0" y="0"/>
            <wp:positionH relativeFrom="page">
              <wp:posOffset>4097020</wp:posOffset>
            </wp:positionH>
            <wp:positionV relativeFrom="margin">
              <wp:posOffset>-107171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D5215" w14:textId="1CAD2F29" w:rsidR="00D60940" w:rsidRDefault="00D60940" w:rsidP="003A1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AF6F5DC" w14:textId="520BE039" w:rsidR="002877CA" w:rsidRDefault="002877CA" w:rsidP="003A1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CA5CDC4" w14:textId="77777777" w:rsidR="002877CA" w:rsidRPr="002877CA" w:rsidRDefault="002877CA" w:rsidP="003A1E8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32DB6628" w14:textId="77777777" w:rsidR="002877CA" w:rsidRPr="002877CA" w:rsidRDefault="002877CA" w:rsidP="003A1E8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74AAEF1F" w14:textId="0B4B76AC" w:rsidR="00B23904" w:rsidRPr="002877CA" w:rsidRDefault="00B23904" w:rsidP="003A1E8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2877CA">
        <w:rPr>
          <w:rFonts w:ascii="Arial" w:eastAsia="Times New Roman" w:hAnsi="Arial" w:cs="Arial"/>
          <w:lang w:eastAsia="es-ES"/>
        </w:rPr>
        <w:t xml:space="preserve">Madrid, </w:t>
      </w:r>
      <w:r w:rsidR="008F0587" w:rsidRPr="002877CA">
        <w:rPr>
          <w:rFonts w:ascii="Arial" w:eastAsia="Times New Roman" w:hAnsi="Arial" w:cs="Arial"/>
          <w:lang w:eastAsia="es-ES"/>
        </w:rPr>
        <w:t>2</w:t>
      </w:r>
      <w:r w:rsidR="00E01658" w:rsidRPr="002877CA">
        <w:rPr>
          <w:rFonts w:ascii="Arial" w:eastAsia="Times New Roman" w:hAnsi="Arial" w:cs="Arial"/>
          <w:lang w:eastAsia="es-ES"/>
        </w:rPr>
        <w:t>3</w:t>
      </w:r>
      <w:r w:rsidR="00D86006" w:rsidRPr="002877CA">
        <w:rPr>
          <w:rFonts w:ascii="Arial" w:eastAsia="Times New Roman" w:hAnsi="Arial" w:cs="Arial"/>
          <w:lang w:eastAsia="es-ES"/>
        </w:rPr>
        <w:t xml:space="preserve"> de febrero de 202</w:t>
      </w:r>
      <w:r w:rsidR="008F0587" w:rsidRPr="002877CA">
        <w:rPr>
          <w:rFonts w:ascii="Arial" w:eastAsia="Times New Roman" w:hAnsi="Arial" w:cs="Arial"/>
          <w:lang w:eastAsia="es-ES"/>
        </w:rPr>
        <w:t>3</w:t>
      </w:r>
    </w:p>
    <w:p w14:paraId="624C94CF" w14:textId="2EF5A86F" w:rsidR="002073A5" w:rsidRPr="00C50FEF" w:rsidRDefault="002073A5" w:rsidP="003A1E87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65F4BF52" w14:textId="77777777" w:rsidR="00085669" w:rsidRDefault="006C39B4" w:rsidP="003A1E87">
      <w:pPr>
        <w:spacing w:after="0" w:line="240" w:lineRule="auto"/>
        <w:jc w:val="center"/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</w:pPr>
      <w:r w:rsidRPr="0045516D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 xml:space="preserve">Mediaset España obtiene un </w:t>
      </w:r>
      <w:r w:rsidR="002073A5" w:rsidRPr="0045516D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 xml:space="preserve">beneficio neto </w:t>
      </w:r>
    </w:p>
    <w:p w14:paraId="214B7EFF" w14:textId="5F4144AE" w:rsidR="002073A5" w:rsidRPr="0045516D" w:rsidRDefault="002073A5" w:rsidP="003A1E87">
      <w:pPr>
        <w:spacing w:after="0" w:line="240" w:lineRule="auto"/>
        <w:jc w:val="center"/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</w:pPr>
      <w:r w:rsidRPr="0045516D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>de 1</w:t>
      </w:r>
      <w:r w:rsidR="003B1696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>78,3</w:t>
      </w:r>
      <w:r w:rsidRPr="0045516D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>M€ en 202</w:t>
      </w:r>
      <w:r w:rsidR="003B1696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>2</w:t>
      </w:r>
    </w:p>
    <w:p w14:paraId="6EEBC0BA" w14:textId="77777777" w:rsidR="003B1696" w:rsidRPr="00056C84" w:rsidRDefault="003B1696" w:rsidP="003A1E87">
      <w:pPr>
        <w:spacing w:after="0" w:line="240" w:lineRule="auto"/>
        <w:jc w:val="center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61A236C1" w14:textId="4764523A" w:rsidR="00236F11" w:rsidRDefault="003B1696" w:rsidP="003A1E8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L</w:t>
      </w:r>
      <w:r w:rsidR="002A57EE" w:rsidRPr="008F0587">
        <w:rPr>
          <w:rFonts w:ascii="Arial" w:eastAsia="Times New Roman" w:hAnsi="Arial" w:cs="Arial"/>
          <w:b/>
          <w:lang w:eastAsia="es-ES"/>
        </w:rPr>
        <w:t>idera</w:t>
      </w:r>
      <w:r w:rsidR="00024E36" w:rsidRPr="008F0587">
        <w:rPr>
          <w:rFonts w:ascii="Arial" w:eastAsia="Times New Roman" w:hAnsi="Arial" w:cs="Arial"/>
          <w:b/>
          <w:lang w:eastAsia="es-ES"/>
        </w:rPr>
        <w:t xml:space="preserve"> la inversión publicitaria en </w:t>
      </w:r>
      <w:r>
        <w:rPr>
          <w:rFonts w:ascii="Arial" w:eastAsia="Times New Roman" w:hAnsi="Arial" w:cs="Arial"/>
          <w:b/>
          <w:lang w:eastAsia="es-ES"/>
        </w:rPr>
        <w:t>televisión</w:t>
      </w:r>
      <w:r w:rsidR="00024E36" w:rsidRPr="008F0587">
        <w:rPr>
          <w:rFonts w:ascii="Arial" w:eastAsia="Times New Roman" w:hAnsi="Arial" w:cs="Arial"/>
          <w:b/>
          <w:lang w:eastAsia="es-ES"/>
        </w:rPr>
        <w:t xml:space="preserve"> con una cuota</w:t>
      </w:r>
      <w:r w:rsidR="002A57EE" w:rsidRPr="008F0587">
        <w:rPr>
          <w:rFonts w:ascii="Arial" w:eastAsia="Times New Roman" w:hAnsi="Arial" w:cs="Arial"/>
          <w:b/>
          <w:lang w:eastAsia="es-ES"/>
        </w:rPr>
        <w:t xml:space="preserve"> de mercado</w:t>
      </w:r>
      <w:r w:rsidR="00024E36" w:rsidRPr="008F0587">
        <w:rPr>
          <w:rFonts w:ascii="Arial" w:eastAsia="Times New Roman" w:hAnsi="Arial" w:cs="Arial"/>
          <w:b/>
          <w:lang w:eastAsia="es-ES"/>
        </w:rPr>
        <w:t xml:space="preserve"> del </w:t>
      </w:r>
      <w:r w:rsidR="007D603D">
        <w:rPr>
          <w:rFonts w:ascii="Arial" w:eastAsia="Times New Roman" w:hAnsi="Arial" w:cs="Arial"/>
          <w:b/>
          <w:lang w:eastAsia="es-ES"/>
        </w:rPr>
        <w:t>41</w:t>
      </w:r>
      <w:r w:rsidR="007A663D">
        <w:rPr>
          <w:rFonts w:ascii="Arial" w:eastAsia="Times New Roman" w:hAnsi="Arial" w:cs="Arial"/>
          <w:b/>
          <w:lang w:eastAsia="es-ES"/>
        </w:rPr>
        <w:t>,9</w:t>
      </w:r>
      <w:r w:rsidR="00024E36" w:rsidRPr="008F0587">
        <w:rPr>
          <w:rFonts w:ascii="Arial" w:eastAsia="Times New Roman" w:hAnsi="Arial" w:cs="Arial"/>
          <w:b/>
          <w:lang w:eastAsia="es-ES"/>
        </w:rPr>
        <w:t>%</w:t>
      </w:r>
      <w:r>
        <w:rPr>
          <w:rFonts w:ascii="Arial" w:eastAsia="Times New Roman" w:hAnsi="Arial" w:cs="Arial"/>
          <w:b/>
          <w:lang w:eastAsia="es-ES"/>
        </w:rPr>
        <w:t xml:space="preserve">. </w:t>
      </w:r>
      <w:r w:rsidR="00C20213" w:rsidRPr="008F0587">
        <w:rPr>
          <w:rFonts w:ascii="Arial" w:eastAsia="Times New Roman" w:hAnsi="Arial" w:cs="Arial"/>
          <w:b/>
          <w:lang w:eastAsia="es-ES"/>
        </w:rPr>
        <w:t xml:space="preserve">Los ingresos brutos de publicidad </w:t>
      </w:r>
      <w:r w:rsidR="00236F11">
        <w:rPr>
          <w:rFonts w:ascii="Arial" w:eastAsia="Times New Roman" w:hAnsi="Arial" w:cs="Arial"/>
          <w:b/>
          <w:lang w:eastAsia="es-ES"/>
        </w:rPr>
        <w:t>se sitúan en 799,4M€</w:t>
      </w:r>
      <w:r w:rsidR="00C20213" w:rsidRPr="008F0587">
        <w:rPr>
          <w:rFonts w:ascii="Arial" w:eastAsia="Times New Roman" w:hAnsi="Arial" w:cs="Arial"/>
          <w:b/>
          <w:lang w:eastAsia="es-ES"/>
        </w:rPr>
        <w:t xml:space="preserve">, </w:t>
      </w:r>
      <w:r w:rsidR="00024E36" w:rsidRPr="008F0587">
        <w:rPr>
          <w:rFonts w:ascii="Arial" w:eastAsia="Times New Roman" w:hAnsi="Arial" w:cs="Arial"/>
          <w:b/>
          <w:lang w:eastAsia="es-ES"/>
        </w:rPr>
        <w:t xml:space="preserve">de los que </w:t>
      </w:r>
      <w:r w:rsidR="00236F11">
        <w:rPr>
          <w:rFonts w:ascii="Arial" w:eastAsia="Times New Roman" w:hAnsi="Arial" w:cs="Arial"/>
          <w:b/>
          <w:lang w:eastAsia="es-ES"/>
        </w:rPr>
        <w:t>759</w:t>
      </w:r>
      <w:r w:rsidR="00024E36" w:rsidRPr="008F0587">
        <w:rPr>
          <w:rFonts w:ascii="Arial" w:eastAsia="Times New Roman" w:hAnsi="Arial" w:cs="Arial"/>
          <w:b/>
          <w:lang w:eastAsia="es-ES"/>
        </w:rPr>
        <w:t>,</w:t>
      </w:r>
      <w:r w:rsidR="00236F11">
        <w:rPr>
          <w:rFonts w:ascii="Arial" w:eastAsia="Times New Roman" w:hAnsi="Arial" w:cs="Arial"/>
          <w:b/>
          <w:lang w:eastAsia="es-ES"/>
        </w:rPr>
        <w:t>2</w:t>
      </w:r>
      <w:r w:rsidR="00024E36" w:rsidRPr="008F0587">
        <w:rPr>
          <w:rFonts w:ascii="Arial" w:eastAsia="Times New Roman" w:hAnsi="Arial" w:cs="Arial"/>
          <w:b/>
          <w:lang w:eastAsia="es-ES"/>
        </w:rPr>
        <w:t xml:space="preserve">M€ </w:t>
      </w:r>
      <w:r w:rsidR="008F5E10" w:rsidRPr="008F0587">
        <w:rPr>
          <w:rFonts w:ascii="Arial" w:eastAsia="Times New Roman" w:hAnsi="Arial" w:cs="Arial"/>
          <w:b/>
          <w:lang w:eastAsia="es-ES"/>
        </w:rPr>
        <w:t xml:space="preserve">corresponden a </w:t>
      </w:r>
      <w:r w:rsidR="004129EF" w:rsidRPr="008F0587">
        <w:rPr>
          <w:rFonts w:ascii="Arial" w:eastAsia="Times New Roman" w:hAnsi="Arial" w:cs="Arial"/>
          <w:b/>
          <w:lang w:eastAsia="es-ES"/>
        </w:rPr>
        <w:t xml:space="preserve">sus propios medios y </w:t>
      </w:r>
      <w:r w:rsidR="00236F11">
        <w:rPr>
          <w:rFonts w:ascii="Arial" w:eastAsia="Times New Roman" w:hAnsi="Arial" w:cs="Arial"/>
          <w:b/>
          <w:lang w:eastAsia="es-ES"/>
        </w:rPr>
        <w:t>40,2</w:t>
      </w:r>
      <w:r w:rsidR="004129EF" w:rsidRPr="008F0587">
        <w:rPr>
          <w:rFonts w:ascii="Arial" w:eastAsia="Times New Roman" w:hAnsi="Arial" w:cs="Arial"/>
          <w:b/>
          <w:lang w:eastAsia="es-ES"/>
        </w:rPr>
        <w:t xml:space="preserve">M€ a </w:t>
      </w:r>
      <w:r w:rsidR="000E6AA8">
        <w:rPr>
          <w:rFonts w:ascii="Arial" w:eastAsia="Times New Roman" w:hAnsi="Arial" w:cs="Arial"/>
          <w:b/>
          <w:lang w:eastAsia="es-ES"/>
        </w:rPr>
        <w:t>medios</w:t>
      </w:r>
      <w:r w:rsidR="004129EF" w:rsidRPr="008F0587">
        <w:rPr>
          <w:rFonts w:ascii="Arial" w:eastAsia="Times New Roman" w:hAnsi="Arial" w:cs="Arial"/>
          <w:b/>
          <w:lang w:eastAsia="es-ES"/>
        </w:rPr>
        <w:t xml:space="preserve"> ajenos, </w:t>
      </w:r>
      <w:r w:rsidR="00236F11">
        <w:rPr>
          <w:rFonts w:ascii="Arial" w:eastAsia="Times New Roman" w:hAnsi="Arial" w:cs="Arial"/>
          <w:b/>
          <w:lang w:eastAsia="es-ES"/>
        </w:rPr>
        <w:t xml:space="preserve">con un crecimiento del 48,6% </w:t>
      </w:r>
      <w:r w:rsidR="009131AA">
        <w:rPr>
          <w:rFonts w:ascii="Arial" w:eastAsia="Times New Roman" w:hAnsi="Arial" w:cs="Arial"/>
          <w:b/>
          <w:lang w:eastAsia="es-ES"/>
        </w:rPr>
        <w:t>en</w:t>
      </w:r>
      <w:r w:rsidR="00236F11">
        <w:rPr>
          <w:rFonts w:ascii="Arial" w:eastAsia="Times New Roman" w:hAnsi="Arial" w:cs="Arial"/>
          <w:b/>
          <w:lang w:eastAsia="es-ES"/>
        </w:rPr>
        <w:t xml:space="preserve"> estos últimos. </w:t>
      </w:r>
      <w:r w:rsidR="004129EF" w:rsidRPr="008F0587">
        <w:rPr>
          <w:rFonts w:ascii="Arial" w:eastAsia="Times New Roman" w:hAnsi="Arial" w:cs="Arial"/>
          <w:b/>
          <w:lang w:eastAsia="es-ES"/>
        </w:rPr>
        <w:t>L</w:t>
      </w:r>
      <w:r w:rsidR="008F0779" w:rsidRPr="008F0587">
        <w:rPr>
          <w:rFonts w:ascii="Arial" w:eastAsia="Times New Roman" w:hAnsi="Arial" w:cs="Arial"/>
          <w:b/>
          <w:lang w:eastAsia="es-ES"/>
        </w:rPr>
        <w:t xml:space="preserve">os ingresos netos </w:t>
      </w:r>
      <w:r w:rsidR="00024E36" w:rsidRPr="008F0587">
        <w:rPr>
          <w:rFonts w:ascii="Arial" w:eastAsia="Times New Roman" w:hAnsi="Arial" w:cs="Arial"/>
          <w:b/>
          <w:lang w:eastAsia="es-ES"/>
        </w:rPr>
        <w:t>de</w:t>
      </w:r>
      <w:r w:rsidR="008F0779" w:rsidRPr="008F0587">
        <w:rPr>
          <w:rFonts w:ascii="Arial" w:eastAsia="Times New Roman" w:hAnsi="Arial" w:cs="Arial"/>
          <w:b/>
          <w:lang w:eastAsia="es-ES"/>
        </w:rPr>
        <w:t xml:space="preserve"> publicidad </w:t>
      </w:r>
      <w:r w:rsidR="00236F11">
        <w:rPr>
          <w:rFonts w:ascii="Arial" w:eastAsia="Times New Roman" w:hAnsi="Arial" w:cs="Arial"/>
          <w:b/>
          <w:lang w:eastAsia="es-ES"/>
        </w:rPr>
        <w:t xml:space="preserve">alcanzan los </w:t>
      </w:r>
      <w:r w:rsidR="00024E36" w:rsidRPr="008F0587">
        <w:rPr>
          <w:rFonts w:ascii="Arial" w:eastAsia="Times New Roman" w:hAnsi="Arial" w:cs="Arial"/>
          <w:b/>
          <w:lang w:eastAsia="es-ES"/>
        </w:rPr>
        <w:t>76</w:t>
      </w:r>
      <w:r w:rsidR="00236F11">
        <w:rPr>
          <w:rFonts w:ascii="Arial" w:eastAsia="Times New Roman" w:hAnsi="Arial" w:cs="Arial"/>
          <w:b/>
          <w:lang w:eastAsia="es-ES"/>
        </w:rPr>
        <w:t>2</w:t>
      </w:r>
      <w:r w:rsidR="00024E36" w:rsidRPr="008F0587">
        <w:rPr>
          <w:rFonts w:ascii="Arial" w:eastAsia="Times New Roman" w:hAnsi="Arial" w:cs="Arial"/>
          <w:b/>
          <w:lang w:eastAsia="es-ES"/>
        </w:rPr>
        <w:t>,</w:t>
      </w:r>
      <w:r w:rsidR="00236F11">
        <w:rPr>
          <w:rFonts w:ascii="Arial" w:eastAsia="Times New Roman" w:hAnsi="Arial" w:cs="Arial"/>
          <w:b/>
          <w:lang w:eastAsia="es-ES"/>
        </w:rPr>
        <w:t>2</w:t>
      </w:r>
      <w:r w:rsidR="00024E36" w:rsidRPr="008F0587">
        <w:rPr>
          <w:rFonts w:ascii="Arial" w:eastAsia="Times New Roman" w:hAnsi="Arial" w:cs="Arial"/>
          <w:b/>
          <w:lang w:eastAsia="es-ES"/>
        </w:rPr>
        <w:t>M€</w:t>
      </w:r>
      <w:r w:rsidR="008C09B5">
        <w:rPr>
          <w:rFonts w:ascii="Arial" w:eastAsia="Times New Roman" w:hAnsi="Arial" w:cs="Arial"/>
          <w:b/>
          <w:lang w:eastAsia="es-ES"/>
        </w:rPr>
        <w:t xml:space="preserve"> y la facturación neta total ha sido de 865,3M€</w:t>
      </w:r>
      <w:r w:rsidR="00024E36" w:rsidRPr="008F0587">
        <w:rPr>
          <w:rFonts w:ascii="Arial" w:eastAsia="Times New Roman" w:hAnsi="Arial" w:cs="Arial"/>
          <w:b/>
          <w:lang w:eastAsia="es-ES"/>
        </w:rPr>
        <w:t>.</w:t>
      </w:r>
    </w:p>
    <w:p w14:paraId="2EC12B38" w14:textId="77777777" w:rsidR="00236F11" w:rsidRDefault="00236F11" w:rsidP="003A1E8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6FED4D14" w14:textId="3D24DCDE" w:rsidR="00236F11" w:rsidRPr="008F0587" w:rsidRDefault="00236F11" w:rsidP="003A1E8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La partida de Otros ingreso</w:t>
      </w:r>
      <w:r w:rsidR="00085669">
        <w:rPr>
          <w:rFonts w:ascii="Arial" w:eastAsia="Times New Roman" w:hAnsi="Arial" w:cs="Arial"/>
          <w:b/>
          <w:lang w:eastAsia="es-ES"/>
        </w:rPr>
        <w:t>s</w:t>
      </w:r>
      <w:r>
        <w:rPr>
          <w:rFonts w:ascii="Arial" w:eastAsia="Times New Roman" w:hAnsi="Arial" w:cs="Arial"/>
          <w:b/>
          <w:lang w:eastAsia="es-ES"/>
        </w:rPr>
        <w:t>, con la actividad de</w:t>
      </w:r>
      <w:r w:rsidR="000E6AA8"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b/>
          <w:lang w:eastAsia="es-ES"/>
        </w:rPr>
        <w:t xml:space="preserve">Mediterráneo Mediaset España Group, Telecinco Cinema y Mitele PLUS, entre otros, </w:t>
      </w:r>
      <w:r w:rsidR="008C09B5">
        <w:rPr>
          <w:rFonts w:ascii="Arial" w:eastAsia="Times New Roman" w:hAnsi="Arial" w:cs="Arial"/>
          <w:b/>
          <w:lang w:eastAsia="es-ES"/>
        </w:rPr>
        <w:t>ha crecido</w:t>
      </w:r>
      <w:r>
        <w:rPr>
          <w:rFonts w:ascii="Arial" w:eastAsia="Times New Roman" w:hAnsi="Arial" w:cs="Arial"/>
          <w:b/>
          <w:lang w:eastAsia="es-ES"/>
        </w:rPr>
        <w:t xml:space="preserve"> un 29,6% hasta 103,1M€.</w:t>
      </w:r>
    </w:p>
    <w:p w14:paraId="598577B3" w14:textId="77777777" w:rsidR="00052522" w:rsidRPr="008F0587" w:rsidRDefault="00052522" w:rsidP="003A1E8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6AA52731" w14:textId="5B73E01B" w:rsidR="00F71539" w:rsidRPr="008F0587" w:rsidRDefault="00017222" w:rsidP="003A1E8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8F0587">
        <w:rPr>
          <w:rFonts w:ascii="Arial" w:eastAsia="Times New Roman" w:hAnsi="Arial" w:cs="Arial"/>
          <w:b/>
          <w:lang w:eastAsia="es-ES"/>
        </w:rPr>
        <w:t xml:space="preserve">Con unos costes </w:t>
      </w:r>
      <w:r w:rsidR="003A3884">
        <w:rPr>
          <w:rFonts w:ascii="Arial" w:eastAsia="Times New Roman" w:hAnsi="Arial" w:cs="Arial"/>
          <w:b/>
          <w:lang w:eastAsia="es-ES"/>
        </w:rPr>
        <w:t>totales</w:t>
      </w:r>
      <w:r w:rsidRPr="008F0587">
        <w:rPr>
          <w:rFonts w:ascii="Arial" w:eastAsia="Times New Roman" w:hAnsi="Arial" w:cs="Arial"/>
          <w:b/>
          <w:lang w:eastAsia="es-ES"/>
        </w:rPr>
        <w:t xml:space="preserve"> de </w:t>
      </w:r>
      <w:r w:rsidR="004129EF" w:rsidRPr="008F0587">
        <w:rPr>
          <w:rFonts w:ascii="Arial" w:eastAsia="Times New Roman" w:hAnsi="Arial" w:cs="Arial"/>
          <w:b/>
          <w:lang w:eastAsia="es-ES"/>
        </w:rPr>
        <w:t>6</w:t>
      </w:r>
      <w:r w:rsidR="003A3884">
        <w:rPr>
          <w:rFonts w:ascii="Arial" w:eastAsia="Times New Roman" w:hAnsi="Arial" w:cs="Arial"/>
          <w:b/>
          <w:lang w:eastAsia="es-ES"/>
        </w:rPr>
        <w:t>54,2</w:t>
      </w:r>
      <w:r w:rsidRPr="008F0587">
        <w:rPr>
          <w:rFonts w:ascii="Arial" w:eastAsia="Times New Roman" w:hAnsi="Arial" w:cs="Arial"/>
          <w:b/>
          <w:lang w:eastAsia="es-ES"/>
        </w:rPr>
        <w:t xml:space="preserve">M€, </w:t>
      </w:r>
      <w:r w:rsidR="00416A90" w:rsidRPr="008F0587">
        <w:rPr>
          <w:rFonts w:ascii="Arial" w:eastAsia="Times New Roman" w:hAnsi="Arial" w:cs="Arial"/>
          <w:b/>
          <w:lang w:eastAsia="es-ES"/>
        </w:rPr>
        <w:t>Mediaset España h</w:t>
      </w:r>
      <w:r w:rsidR="00E82662" w:rsidRPr="008F0587">
        <w:rPr>
          <w:rFonts w:ascii="Arial" w:eastAsia="Times New Roman" w:hAnsi="Arial" w:cs="Arial"/>
          <w:b/>
          <w:lang w:eastAsia="es-ES"/>
        </w:rPr>
        <w:t xml:space="preserve">a </w:t>
      </w:r>
      <w:r w:rsidR="004129EF" w:rsidRPr="008F0587">
        <w:rPr>
          <w:rFonts w:ascii="Arial" w:eastAsia="Times New Roman" w:hAnsi="Arial" w:cs="Arial"/>
          <w:b/>
          <w:lang w:eastAsia="es-ES"/>
        </w:rPr>
        <w:t xml:space="preserve">alcanzado un </w:t>
      </w:r>
      <w:r w:rsidR="00F41BBA" w:rsidRPr="008F0587">
        <w:rPr>
          <w:rFonts w:ascii="Arial" w:eastAsia="Times New Roman" w:hAnsi="Arial" w:cs="Arial"/>
          <w:b/>
          <w:lang w:eastAsia="es-ES"/>
        </w:rPr>
        <w:t xml:space="preserve">EBITDA </w:t>
      </w:r>
      <w:r w:rsidR="004129EF" w:rsidRPr="008F0587">
        <w:rPr>
          <w:rFonts w:ascii="Arial" w:eastAsia="Times New Roman" w:hAnsi="Arial" w:cs="Arial"/>
          <w:b/>
          <w:lang w:eastAsia="es-ES"/>
        </w:rPr>
        <w:t>de 2</w:t>
      </w:r>
      <w:r w:rsidR="003A3884">
        <w:rPr>
          <w:rFonts w:ascii="Arial" w:eastAsia="Times New Roman" w:hAnsi="Arial" w:cs="Arial"/>
          <w:b/>
          <w:lang w:eastAsia="es-ES"/>
        </w:rPr>
        <w:t>11,2</w:t>
      </w:r>
      <w:r w:rsidR="004129EF" w:rsidRPr="008F0587">
        <w:rPr>
          <w:rFonts w:ascii="Arial" w:eastAsia="Times New Roman" w:hAnsi="Arial" w:cs="Arial"/>
          <w:b/>
          <w:lang w:eastAsia="es-ES"/>
        </w:rPr>
        <w:t>M</w:t>
      </w:r>
      <w:r w:rsidR="00F41BBA" w:rsidRPr="008F0587">
        <w:rPr>
          <w:rFonts w:ascii="Arial" w:eastAsia="Times New Roman" w:hAnsi="Arial" w:cs="Arial"/>
          <w:b/>
          <w:lang w:eastAsia="es-ES"/>
        </w:rPr>
        <w:t>€, con un margen sobre ingreso</w:t>
      </w:r>
      <w:r w:rsidR="000C2F83" w:rsidRPr="008F0587">
        <w:rPr>
          <w:rFonts w:ascii="Arial" w:eastAsia="Times New Roman" w:hAnsi="Arial" w:cs="Arial"/>
          <w:b/>
          <w:lang w:eastAsia="es-ES"/>
        </w:rPr>
        <w:t>s</w:t>
      </w:r>
      <w:r w:rsidR="00F41BBA" w:rsidRPr="008F0587">
        <w:rPr>
          <w:rFonts w:ascii="Arial" w:eastAsia="Times New Roman" w:hAnsi="Arial" w:cs="Arial"/>
          <w:b/>
          <w:lang w:eastAsia="es-ES"/>
        </w:rPr>
        <w:t xml:space="preserve"> netos del </w:t>
      </w:r>
      <w:r w:rsidR="00F41BBA" w:rsidRPr="003A3884">
        <w:rPr>
          <w:rFonts w:ascii="Arial" w:eastAsia="Times New Roman" w:hAnsi="Arial" w:cs="Arial"/>
          <w:b/>
          <w:lang w:eastAsia="es-ES"/>
        </w:rPr>
        <w:t>2</w:t>
      </w:r>
      <w:r w:rsidR="003A3884" w:rsidRPr="003A3884">
        <w:rPr>
          <w:rFonts w:ascii="Arial" w:eastAsia="Times New Roman" w:hAnsi="Arial" w:cs="Arial"/>
          <w:b/>
          <w:lang w:eastAsia="es-ES"/>
        </w:rPr>
        <w:t>4</w:t>
      </w:r>
      <w:r w:rsidR="00F41BBA" w:rsidRPr="003A3884">
        <w:rPr>
          <w:rFonts w:ascii="Arial" w:eastAsia="Times New Roman" w:hAnsi="Arial" w:cs="Arial"/>
          <w:b/>
          <w:lang w:eastAsia="es-ES"/>
        </w:rPr>
        <w:t>,</w:t>
      </w:r>
      <w:r w:rsidR="003A3884" w:rsidRPr="003A3884">
        <w:rPr>
          <w:rFonts w:ascii="Arial" w:eastAsia="Times New Roman" w:hAnsi="Arial" w:cs="Arial"/>
          <w:b/>
          <w:lang w:eastAsia="es-ES"/>
        </w:rPr>
        <w:t>4</w:t>
      </w:r>
      <w:r w:rsidR="00F41BBA" w:rsidRPr="003A3884">
        <w:rPr>
          <w:rFonts w:ascii="Arial" w:eastAsia="Times New Roman" w:hAnsi="Arial" w:cs="Arial"/>
          <w:b/>
          <w:lang w:eastAsia="es-ES"/>
        </w:rPr>
        <w:t>%</w:t>
      </w:r>
      <w:r w:rsidR="00056C84">
        <w:rPr>
          <w:rFonts w:ascii="Arial" w:eastAsia="Times New Roman" w:hAnsi="Arial" w:cs="Arial"/>
          <w:b/>
          <w:lang w:eastAsia="es-ES"/>
        </w:rPr>
        <w:t>,</w:t>
      </w:r>
      <w:r w:rsidR="00F41BBA" w:rsidRPr="003A3884">
        <w:rPr>
          <w:rFonts w:ascii="Arial" w:eastAsia="Times New Roman" w:hAnsi="Arial" w:cs="Arial"/>
          <w:b/>
          <w:lang w:eastAsia="es-ES"/>
        </w:rPr>
        <w:t xml:space="preserve"> y </w:t>
      </w:r>
      <w:r w:rsidR="004129EF" w:rsidRPr="003A3884">
        <w:rPr>
          <w:rFonts w:ascii="Arial" w:eastAsia="Times New Roman" w:hAnsi="Arial" w:cs="Arial"/>
          <w:b/>
          <w:lang w:eastAsia="es-ES"/>
        </w:rPr>
        <w:t xml:space="preserve">un </w:t>
      </w:r>
      <w:r w:rsidR="00F41BBA" w:rsidRPr="003A3884">
        <w:rPr>
          <w:rFonts w:ascii="Arial" w:eastAsia="Times New Roman" w:hAnsi="Arial" w:cs="Arial"/>
          <w:b/>
          <w:lang w:eastAsia="es-ES"/>
        </w:rPr>
        <w:t>EBIT</w:t>
      </w:r>
      <w:r w:rsidR="007A0548" w:rsidRPr="003A3884">
        <w:rPr>
          <w:rFonts w:ascii="Arial" w:eastAsia="Times New Roman" w:hAnsi="Arial" w:cs="Arial"/>
          <w:b/>
          <w:lang w:eastAsia="es-ES"/>
        </w:rPr>
        <w:t xml:space="preserve"> </w:t>
      </w:r>
      <w:r w:rsidR="004129EF" w:rsidRPr="003A3884">
        <w:rPr>
          <w:rFonts w:ascii="Arial" w:eastAsia="Times New Roman" w:hAnsi="Arial" w:cs="Arial"/>
          <w:b/>
          <w:lang w:eastAsia="es-ES"/>
        </w:rPr>
        <w:t xml:space="preserve">de </w:t>
      </w:r>
      <w:r w:rsidR="003A3884" w:rsidRPr="003A3884">
        <w:rPr>
          <w:rFonts w:ascii="Arial" w:eastAsia="Times New Roman" w:hAnsi="Arial" w:cs="Arial"/>
          <w:b/>
          <w:lang w:eastAsia="es-ES"/>
        </w:rPr>
        <w:t>192</w:t>
      </w:r>
      <w:r w:rsidR="007A0548" w:rsidRPr="003A3884">
        <w:rPr>
          <w:rFonts w:ascii="Arial" w:eastAsia="Times New Roman" w:hAnsi="Arial" w:cs="Arial"/>
          <w:b/>
          <w:lang w:eastAsia="es-ES"/>
        </w:rPr>
        <w:t>,</w:t>
      </w:r>
      <w:r w:rsidR="004129EF" w:rsidRPr="003A3884">
        <w:rPr>
          <w:rFonts w:ascii="Arial" w:eastAsia="Times New Roman" w:hAnsi="Arial" w:cs="Arial"/>
          <w:b/>
          <w:lang w:eastAsia="es-ES"/>
        </w:rPr>
        <w:t>3</w:t>
      </w:r>
      <w:r w:rsidR="007A0548" w:rsidRPr="003A3884">
        <w:rPr>
          <w:rFonts w:ascii="Arial" w:eastAsia="Times New Roman" w:hAnsi="Arial" w:cs="Arial"/>
          <w:b/>
          <w:lang w:eastAsia="es-ES"/>
        </w:rPr>
        <w:t>M€, con un margen sobre ingresos netos del 2</w:t>
      </w:r>
      <w:r w:rsidR="003A3884" w:rsidRPr="003A3884">
        <w:rPr>
          <w:rFonts w:ascii="Arial" w:eastAsia="Times New Roman" w:hAnsi="Arial" w:cs="Arial"/>
          <w:b/>
          <w:lang w:eastAsia="es-ES"/>
        </w:rPr>
        <w:t>2</w:t>
      </w:r>
      <w:r w:rsidR="007A0548" w:rsidRPr="003A3884">
        <w:rPr>
          <w:rFonts w:ascii="Arial" w:eastAsia="Times New Roman" w:hAnsi="Arial" w:cs="Arial"/>
          <w:b/>
          <w:lang w:eastAsia="es-ES"/>
        </w:rPr>
        <w:t>,</w:t>
      </w:r>
      <w:r w:rsidR="003A3884" w:rsidRPr="003A3884">
        <w:rPr>
          <w:rFonts w:ascii="Arial" w:eastAsia="Times New Roman" w:hAnsi="Arial" w:cs="Arial"/>
          <w:b/>
          <w:lang w:eastAsia="es-ES"/>
        </w:rPr>
        <w:t>2</w:t>
      </w:r>
      <w:r w:rsidR="007A0548" w:rsidRPr="003A3884">
        <w:rPr>
          <w:rFonts w:ascii="Arial" w:eastAsia="Times New Roman" w:hAnsi="Arial" w:cs="Arial"/>
          <w:b/>
          <w:lang w:eastAsia="es-ES"/>
        </w:rPr>
        <w:t>%.</w:t>
      </w:r>
    </w:p>
    <w:p w14:paraId="1C12B328" w14:textId="77777777" w:rsidR="00085669" w:rsidRPr="00056C84" w:rsidRDefault="00085669" w:rsidP="003A1E8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</w:p>
    <w:p w14:paraId="43143AAC" w14:textId="3F012765" w:rsidR="00871ABB" w:rsidRPr="008F0587" w:rsidRDefault="004E35A7" w:rsidP="003A1E87">
      <w:pPr>
        <w:spacing w:after="0" w:line="240" w:lineRule="auto"/>
        <w:jc w:val="both"/>
        <w:rPr>
          <w:color w:val="002C5F"/>
        </w:rPr>
      </w:pPr>
      <w:bookmarkStart w:id="0" w:name="_Hlk86144386"/>
      <w:r w:rsidRPr="008F0587">
        <w:rPr>
          <w:rFonts w:ascii="Arial" w:eastAsia="Times New Roman" w:hAnsi="Arial" w:cs="Arial"/>
          <w:lang w:eastAsia="es-ES"/>
        </w:rPr>
        <w:t>El Consejo de Administración de</w:t>
      </w:r>
      <w:r w:rsidRPr="008F0587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7A55B0" w:rsidRPr="008F0587">
        <w:rPr>
          <w:rFonts w:ascii="Arial" w:eastAsia="Times New Roman" w:hAnsi="Arial" w:cs="Arial"/>
          <w:b/>
          <w:bCs/>
          <w:lang w:eastAsia="es-ES"/>
        </w:rPr>
        <w:t>Mediaset España</w:t>
      </w:r>
      <w:r w:rsidR="007A55B0" w:rsidRPr="008F0587">
        <w:rPr>
          <w:rFonts w:ascii="Arial" w:eastAsia="Times New Roman" w:hAnsi="Arial" w:cs="Arial"/>
          <w:lang w:eastAsia="es-ES"/>
        </w:rPr>
        <w:t xml:space="preserve"> </w:t>
      </w:r>
      <w:r w:rsidR="00862B61" w:rsidRPr="008F0587">
        <w:rPr>
          <w:rFonts w:ascii="Arial" w:eastAsia="Times New Roman" w:hAnsi="Arial" w:cs="Arial"/>
          <w:lang w:eastAsia="es-ES"/>
        </w:rPr>
        <w:t>ha</w:t>
      </w:r>
      <w:r w:rsidRPr="008F0587">
        <w:rPr>
          <w:rFonts w:ascii="Arial" w:eastAsia="Times New Roman" w:hAnsi="Arial" w:cs="Arial"/>
          <w:lang w:eastAsia="es-ES"/>
        </w:rPr>
        <w:t xml:space="preserve"> aprobado las cuentas anuales de</w:t>
      </w:r>
      <w:r w:rsidR="009131AA">
        <w:rPr>
          <w:rFonts w:ascii="Arial" w:eastAsia="Times New Roman" w:hAnsi="Arial" w:cs="Arial"/>
          <w:lang w:eastAsia="es-ES"/>
        </w:rPr>
        <w:t xml:space="preserve"> la compañía </w:t>
      </w:r>
      <w:r w:rsidR="001B2C1F" w:rsidRPr="008F0587">
        <w:rPr>
          <w:rFonts w:ascii="Arial" w:eastAsia="Times New Roman" w:hAnsi="Arial" w:cs="Arial"/>
          <w:lang w:eastAsia="es-ES"/>
        </w:rPr>
        <w:t>correspondientes a</w:t>
      </w:r>
      <w:r w:rsidR="00862B61" w:rsidRPr="008F0587">
        <w:rPr>
          <w:rFonts w:ascii="Arial" w:eastAsia="Times New Roman" w:hAnsi="Arial" w:cs="Arial"/>
          <w:lang w:eastAsia="es-ES"/>
        </w:rPr>
        <w:t xml:space="preserve"> 202</w:t>
      </w:r>
      <w:r w:rsidR="009131AA">
        <w:rPr>
          <w:rFonts w:ascii="Arial" w:eastAsia="Times New Roman" w:hAnsi="Arial" w:cs="Arial"/>
          <w:lang w:eastAsia="es-ES"/>
        </w:rPr>
        <w:t>2</w:t>
      </w:r>
      <w:r w:rsidR="001B2C1F" w:rsidRPr="008F0587">
        <w:rPr>
          <w:rFonts w:ascii="Arial" w:eastAsia="Times New Roman" w:hAnsi="Arial" w:cs="Arial"/>
          <w:lang w:eastAsia="es-ES"/>
        </w:rPr>
        <w:t>,</w:t>
      </w:r>
      <w:r w:rsidR="00862B61" w:rsidRPr="008F0587">
        <w:rPr>
          <w:rFonts w:ascii="Arial" w:eastAsia="Times New Roman" w:hAnsi="Arial" w:cs="Arial"/>
          <w:lang w:eastAsia="es-ES"/>
        </w:rPr>
        <w:t xml:space="preserve"> </w:t>
      </w:r>
      <w:r w:rsidRPr="008F0587">
        <w:rPr>
          <w:rFonts w:ascii="Arial" w:eastAsia="Times New Roman" w:hAnsi="Arial" w:cs="Arial"/>
          <w:lang w:eastAsia="es-ES"/>
        </w:rPr>
        <w:t xml:space="preserve">que arrojan </w:t>
      </w:r>
      <w:r w:rsidR="00862B61" w:rsidRPr="008F0587">
        <w:rPr>
          <w:rFonts w:ascii="Arial" w:eastAsia="Times New Roman" w:hAnsi="Arial" w:cs="Arial"/>
          <w:lang w:eastAsia="es-ES"/>
        </w:rPr>
        <w:t xml:space="preserve">un </w:t>
      </w:r>
      <w:r w:rsidR="00862B61" w:rsidRPr="008F0587">
        <w:rPr>
          <w:rFonts w:ascii="Arial" w:eastAsia="Times New Roman" w:hAnsi="Arial" w:cs="Arial"/>
          <w:b/>
          <w:bCs/>
          <w:lang w:eastAsia="es-ES"/>
        </w:rPr>
        <w:t>beneficio neto de 1</w:t>
      </w:r>
      <w:r w:rsidR="009131AA">
        <w:rPr>
          <w:rFonts w:ascii="Arial" w:eastAsia="Times New Roman" w:hAnsi="Arial" w:cs="Arial"/>
          <w:b/>
          <w:bCs/>
          <w:lang w:eastAsia="es-ES"/>
        </w:rPr>
        <w:t>78,3</w:t>
      </w:r>
      <w:r w:rsidR="00862B61" w:rsidRPr="008F0587">
        <w:rPr>
          <w:rFonts w:ascii="Arial" w:eastAsia="Times New Roman" w:hAnsi="Arial" w:cs="Arial"/>
          <w:b/>
          <w:bCs/>
          <w:lang w:eastAsia="es-ES"/>
        </w:rPr>
        <w:t>M€</w:t>
      </w:r>
      <w:r w:rsidR="00894526" w:rsidRPr="008F0587">
        <w:rPr>
          <w:rFonts w:ascii="Arial" w:eastAsia="Times New Roman" w:hAnsi="Arial" w:cs="Arial"/>
          <w:lang w:eastAsia="es-ES"/>
        </w:rPr>
        <w:t xml:space="preserve">, </w:t>
      </w:r>
      <w:r w:rsidR="002A7BBC" w:rsidRPr="008F0587">
        <w:rPr>
          <w:rFonts w:ascii="Arial" w:eastAsia="Times New Roman" w:hAnsi="Arial" w:cs="Arial"/>
          <w:lang w:eastAsia="es-ES"/>
        </w:rPr>
        <w:t>cifra</w:t>
      </w:r>
      <w:r w:rsidR="00FE5A3C" w:rsidRPr="008F0587">
        <w:rPr>
          <w:rFonts w:ascii="Arial" w:eastAsia="Times New Roman" w:hAnsi="Arial" w:cs="Arial"/>
          <w:lang w:eastAsia="es-ES"/>
        </w:rPr>
        <w:t xml:space="preserve"> </w:t>
      </w:r>
      <w:r w:rsidR="009131AA">
        <w:rPr>
          <w:rFonts w:ascii="Arial" w:eastAsia="Times New Roman" w:hAnsi="Arial" w:cs="Arial"/>
          <w:lang w:eastAsia="es-ES"/>
        </w:rPr>
        <w:t xml:space="preserve">que </w:t>
      </w:r>
      <w:r w:rsidR="00FE5A3C" w:rsidRPr="008F0587">
        <w:rPr>
          <w:rFonts w:ascii="Arial" w:eastAsia="Times New Roman" w:hAnsi="Arial" w:cs="Arial"/>
          <w:lang w:eastAsia="es-ES"/>
        </w:rPr>
        <w:t>representa</w:t>
      </w:r>
      <w:r w:rsidR="00894526" w:rsidRPr="008F0587">
        <w:rPr>
          <w:rFonts w:ascii="Arial" w:eastAsia="Times New Roman" w:hAnsi="Arial" w:cs="Arial"/>
          <w:lang w:eastAsia="es-ES"/>
        </w:rPr>
        <w:t xml:space="preserve"> un margen sobre ingresos netos del 2</w:t>
      </w:r>
      <w:r w:rsidR="001E5425">
        <w:rPr>
          <w:rFonts w:ascii="Arial" w:eastAsia="Times New Roman" w:hAnsi="Arial" w:cs="Arial"/>
          <w:lang w:eastAsia="es-ES"/>
        </w:rPr>
        <w:t>0</w:t>
      </w:r>
      <w:r w:rsidR="00894526" w:rsidRPr="008F0587">
        <w:rPr>
          <w:rFonts w:ascii="Arial" w:eastAsia="Times New Roman" w:hAnsi="Arial" w:cs="Arial"/>
          <w:lang w:eastAsia="es-ES"/>
        </w:rPr>
        <w:t>,</w:t>
      </w:r>
      <w:r w:rsidR="001E5425">
        <w:rPr>
          <w:rFonts w:ascii="Arial" w:eastAsia="Times New Roman" w:hAnsi="Arial" w:cs="Arial"/>
          <w:lang w:eastAsia="es-ES"/>
        </w:rPr>
        <w:t>6</w:t>
      </w:r>
      <w:r w:rsidR="00894526" w:rsidRPr="008F0587">
        <w:rPr>
          <w:rFonts w:ascii="Arial" w:eastAsia="Times New Roman" w:hAnsi="Arial" w:cs="Arial"/>
          <w:lang w:eastAsia="es-ES"/>
        </w:rPr>
        <w:t>%</w:t>
      </w:r>
      <w:r w:rsidR="000E6AA8">
        <w:rPr>
          <w:rFonts w:ascii="Arial" w:eastAsia="Times New Roman" w:hAnsi="Arial" w:cs="Arial"/>
          <w:lang w:eastAsia="es-ES"/>
        </w:rPr>
        <w:t xml:space="preserve"> y </w:t>
      </w:r>
      <w:r w:rsidR="00894526" w:rsidRPr="00B96E98">
        <w:rPr>
          <w:rFonts w:ascii="Arial" w:eastAsia="Times New Roman" w:hAnsi="Arial" w:cs="Arial"/>
          <w:lang w:eastAsia="es-ES"/>
        </w:rPr>
        <w:t>un beneficio por acción de 0,5</w:t>
      </w:r>
      <w:r w:rsidR="009131AA" w:rsidRPr="00B96E98">
        <w:rPr>
          <w:rFonts w:ascii="Arial" w:eastAsia="Times New Roman" w:hAnsi="Arial" w:cs="Arial"/>
          <w:lang w:eastAsia="es-ES"/>
        </w:rPr>
        <w:t>7</w:t>
      </w:r>
      <w:r w:rsidR="00894526" w:rsidRPr="00B96E98">
        <w:rPr>
          <w:rFonts w:ascii="Arial" w:eastAsia="Times New Roman" w:hAnsi="Arial" w:cs="Arial"/>
          <w:lang w:eastAsia="es-ES"/>
        </w:rPr>
        <w:t>€.</w:t>
      </w:r>
    </w:p>
    <w:p w14:paraId="5D8E9C6F" w14:textId="77777777" w:rsidR="00871ABB" w:rsidRPr="008F0587" w:rsidRDefault="00871ABB" w:rsidP="003A1E8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32DE9D3" w14:textId="022839E1" w:rsidR="008C09B5" w:rsidRPr="006B3F23" w:rsidRDefault="00123F23" w:rsidP="003A1E8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>En un contexto aún afectado por las consecuencias macroeconómicas de la guerra de Rusia con Ucrania,</w:t>
      </w:r>
      <w:r w:rsidR="0095144C">
        <w:rPr>
          <w:rFonts w:ascii="Arial" w:eastAsia="Times New Roman" w:hAnsi="Arial" w:cs="Arial"/>
          <w:lang w:eastAsia="es-ES"/>
        </w:rPr>
        <w:t xml:space="preserve"> la persistencia de una inflación elevada y una subida de tipos de interés muy pronunciada,</w:t>
      </w:r>
      <w:r>
        <w:rPr>
          <w:rFonts w:ascii="Arial" w:eastAsia="Times New Roman" w:hAnsi="Arial" w:cs="Arial"/>
          <w:lang w:eastAsia="es-ES"/>
        </w:rPr>
        <w:t xml:space="preserve"> l</w:t>
      </w:r>
      <w:r w:rsidR="00FE5A3C" w:rsidRPr="008F0587">
        <w:rPr>
          <w:rFonts w:ascii="Arial" w:eastAsia="Times New Roman" w:hAnsi="Arial" w:cs="Arial"/>
          <w:lang w:eastAsia="es-ES"/>
        </w:rPr>
        <w:t xml:space="preserve">a </w:t>
      </w:r>
      <w:r w:rsidR="00FE5A3C" w:rsidRPr="008F0587">
        <w:rPr>
          <w:rFonts w:ascii="Arial" w:eastAsia="Times New Roman" w:hAnsi="Arial" w:cs="Arial"/>
          <w:b/>
          <w:bCs/>
          <w:lang w:eastAsia="es-ES"/>
        </w:rPr>
        <w:t xml:space="preserve">facturación neta </w:t>
      </w:r>
      <w:r w:rsidR="008C09B5">
        <w:rPr>
          <w:rFonts w:ascii="Arial" w:eastAsia="Times New Roman" w:hAnsi="Arial" w:cs="Arial"/>
          <w:b/>
          <w:bCs/>
          <w:lang w:eastAsia="es-ES"/>
        </w:rPr>
        <w:t>de Mediaset España</w:t>
      </w:r>
      <w:r w:rsidR="00FE5A3C" w:rsidRPr="008F0587">
        <w:rPr>
          <w:rFonts w:ascii="Arial" w:eastAsia="Times New Roman" w:hAnsi="Arial" w:cs="Arial"/>
          <w:lang w:eastAsia="es-ES"/>
        </w:rPr>
        <w:t xml:space="preserve"> </w:t>
      </w:r>
      <w:r w:rsidR="008C09B5">
        <w:rPr>
          <w:rFonts w:ascii="Arial" w:eastAsia="Times New Roman" w:hAnsi="Arial" w:cs="Arial"/>
          <w:lang w:eastAsia="es-ES"/>
        </w:rPr>
        <w:t>se ha situado durante</w:t>
      </w:r>
      <w:r w:rsidR="00FE5A3C" w:rsidRPr="008F0587">
        <w:rPr>
          <w:rFonts w:ascii="Arial" w:eastAsia="Times New Roman" w:hAnsi="Arial" w:cs="Arial"/>
          <w:lang w:eastAsia="es-ES"/>
        </w:rPr>
        <w:t xml:space="preserve"> </w:t>
      </w:r>
      <w:r w:rsidR="0093644C" w:rsidRPr="008F0587">
        <w:rPr>
          <w:rFonts w:ascii="Arial" w:eastAsia="Times New Roman" w:hAnsi="Arial" w:cs="Arial"/>
          <w:lang w:eastAsia="es-ES"/>
        </w:rPr>
        <w:t xml:space="preserve">el pasado </w:t>
      </w:r>
      <w:r w:rsidR="00AE09A6">
        <w:rPr>
          <w:rFonts w:ascii="Arial" w:eastAsia="Times New Roman" w:hAnsi="Arial" w:cs="Arial"/>
          <w:lang w:eastAsia="es-ES"/>
        </w:rPr>
        <w:t>ejercicio</w:t>
      </w:r>
      <w:r w:rsidR="0093644C" w:rsidRPr="008F0587">
        <w:rPr>
          <w:rFonts w:ascii="Arial" w:eastAsia="Times New Roman" w:hAnsi="Arial" w:cs="Arial"/>
          <w:lang w:eastAsia="es-ES"/>
        </w:rPr>
        <w:t xml:space="preserve"> </w:t>
      </w:r>
      <w:r w:rsidR="008C09B5">
        <w:rPr>
          <w:rFonts w:ascii="Arial" w:eastAsia="Times New Roman" w:hAnsi="Arial" w:cs="Arial"/>
          <w:lang w:eastAsia="es-ES"/>
        </w:rPr>
        <w:t>en</w:t>
      </w:r>
      <w:r w:rsidR="00FE5A3C" w:rsidRPr="008F0587">
        <w:rPr>
          <w:rFonts w:ascii="Arial" w:eastAsia="Times New Roman" w:hAnsi="Arial" w:cs="Arial"/>
          <w:lang w:eastAsia="es-ES"/>
        </w:rPr>
        <w:t xml:space="preserve"> </w:t>
      </w:r>
      <w:r w:rsidR="00FE5A3C" w:rsidRPr="008F0587">
        <w:rPr>
          <w:rFonts w:ascii="Arial" w:eastAsia="Times New Roman" w:hAnsi="Arial" w:cs="Arial"/>
          <w:b/>
          <w:bCs/>
          <w:lang w:eastAsia="es-ES"/>
        </w:rPr>
        <w:t>8</w:t>
      </w:r>
      <w:r w:rsidR="008C09B5">
        <w:rPr>
          <w:rFonts w:ascii="Arial" w:eastAsia="Times New Roman" w:hAnsi="Arial" w:cs="Arial"/>
          <w:b/>
          <w:bCs/>
          <w:lang w:eastAsia="es-ES"/>
        </w:rPr>
        <w:t>65</w:t>
      </w:r>
      <w:r w:rsidR="00FE5A3C" w:rsidRPr="008F0587">
        <w:rPr>
          <w:rFonts w:ascii="Arial" w:eastAsia="Times New Roman" w:hAnsi="Arial" w:cs="Arial"/>
          <w:b/>
          <w:bCs/>
          <w:lang w:eastAsia="es-ES"/>
        </w:rPr>
        <w:t>,3M€</w:t>
      </w:r>
      <w:r w:rsidR="0093644C" w:rsidRPr="00B156AF">
        <w:rPr>
          <w:rFonts w:ascii="Arial" w:eastAsia="Times New Roman" w:hAnsi="Arial" w:cs="Arial"/>
          <w:lang w:eastAsia="es-ES"/>
        </w:rPr>
        <w:t>,</w:t>
      </w:r>
      <w:r w:rsidR="0093644C" w:rsidRPr="008F0587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8C09B5" w:rsidRPr="008C09B5">
        <w:rPr>
          <w:rFonts w:ascii="Arial" w:eastAsia="Times New Roman" w:hAnsi="Arial" w:cs="Arial"/>
          <w:lang w:eastAsia="es-ES"/>
        </w:rPr>
        <w:t>tras</w:t>
      </w:r>
      <w:r w:rsidR="008C09B5">
        <w:rPr>
          <w:rFonts w:ascii="Arial" w:eastAsia="Times New Roman" w:hAnsi="Arial" w:cs="Arial"/>
          <w:lang w:eastAsia="es-ES"/>
        </w:rPr>
        <w:t xml:space="preserve"> obtener </w:t>
      </w:r>
      <w:r w:rsidR="008C09B5" w:rsidRPr="006B3F23">
        <w:rPr>
          <w:rFonts w:ascii="Arial" w:eastAsia="Times New Roman" w:hAnsi="Arial" w:cs="Arial"/>
          <w:b/>
          <w:bCs/>
          <w:lang w:eastAsia="es-ES"/>
        </w:rPr>
        <w:t>799,4M€ de ingresos brutos de publicidad</w:t>
      </w:r>
      <w:r w:rsidR="008C09B5">
        <w:rPr>
          <w:rFonts w:ascii="Arial" w:eastAsia="Times New Roman" w:hAnsi="Arial" w:cs="Arial"/>
          <w:lang w:eastAsia="es-ES"/>
        </w:rPr>
        <w:t xml:space="preserve">. De ellos, 759,2M€ se corresponden a la gestión de sus propios medios, cifra que pone en valor la capacidad de la compañía a la hora de rentabilizar su audiencia y su liderazgo en </w:t>
      </w:r>
      <w:r w:rsidR="00085669">
        <w:rPr>
          <w:rFonts w:ascii="Arial" w:eastAsia="Times New Roman" w:hAnsi="Arial" w:cs="Arial"/>
          <w:lang w:eastAsia="es-ES"/>
        </w:rPr>
        <w:t xml:space="preserve">público </w:t>
      </w:r>
      <w:r w:rsidR="00085669" w:rsidRPr="00EF5721">
        <w:rPr>
          <w:rFonts w:ascii="Arial" w:eastAsia="Times New Roman" w:hAnsi="Arial" w:cs="Arial"/>
          <w:lang w:eastAsia="es-ES"/>
        </w:rPr>
        <w:t>objetivo</w:t>
      </w:r>
      <w:r w:rsidR="008C09B5">
        <w:rPr>
          <w:rFonts w:ascii="Arial" w:eastAsia="Times New Roman" w:hAnsi="Arial" w:cs="Arial"/>
          <w:lang w:eastAsia="es-ES"/>
        </w:rPr>
        <w:t xml:space="preserve">, y </w:t>
      </w:r>
      <w:r w:rsidR="008C09B5" w:rsidRPr="006B3F23">
        <w:rPr>
          <w:rFonts w:ascii="Arial" w:eastAsia="Times New Roman" w:hAnsi="Arial" w:cs="Arial"/>
          <w:b/>
          <w:bCs/>
          <w:lang w:eastAsia="es-ES"/>
        </w:rPr>
        <w:t>40,2M€ a la facturación de medios ajenos</w:t>
      </w:r>
      <w:r w:rsidR="008C09B5">
        <w:rPr>
          <w:rFonts w:ascii="Arial" w:eastAsia="Times New Roman" w:hAnsi="Arial" w:cs="Arial"/>
          <w:lang w:eastAsia="es-ES"/>
        </w:rPr>
        <w:t xml:space="preserve">, dando como resultado </w:t>
      </w:r>
      <w:r w:rsidR="008C09B5" w:rsidRPr="006B3F23">
        <w:rPr>
          <w:rFonts w:ascii="Arial" w:eastAsia="Times New Roman" w:hAnsi="Arial" w:cs="Arial"/>
          <w:b/>
          <w:bCs/>
          <w:lang w:eastAsia="es-ES"/>
        </w:rPr>
        <w:t>762,2M€ de ingresos netos de publicidad</w:t>
      </w:r>
      <w:r w:rsidR="008C09B5" w:rsidRPr="00B156AF">
        <w:rPr>
          <w:rFonts w:ascii="Arial" w:eastAsia="Times New Roman" w:hAnsi="Arial" w:cs="Arial"/>
          <w:lang w:eastAsia="es-ES"/>
        </w:rPr>
        <w:t>.</w:t>
      </w:r>
    </w:p>
    <w:p w14:paraId="580F8E2E" w14:textId="77777777" w:rsidR="008C09B5" w:rsidRDefault="008C09B5" w:rsidP="003A1E8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36AE706" w14:textId="145E632B" w:rsidR="005E35CE" w:rsidRPr="008F0587" w:rsidRDefault="008C09B5" w:rsidP="003A1E8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Estas cifras han permitido a </w:t>
      </w:r>
      <w:r w:rsidR="005E35CE" w:rsidRPr="008F0587">
        <w:rPr>
          <w:rFonts w:ascii="Arial" w:eastAsia="Times New Roman" w:hAnsi="Arial" w:cs="Arial"/>
          <w:lang w:eastAsia="es-ES"/>
        </w:rPr>
        <w:t xml:space="preserve">Mediaset España </w:t>
      </w:r>
      <w:r w:rsidR="005E35CE" w:rsidRPr="008F0587">
        <w:rPr>
          <w:rFonts w:ascii="Arial" w:eastAsia="Times New Roman" w:hAnsi="Arial" w:cs="Arial"/>
          <w:b/>
          <w:bCs/>
          <w:lang w:eastAsia="es-ES"/>
        </w:rPr>
        <w:t xml:space="preserve">liderar por </w:t>
      </w:r>
      <w:r>
        <w:rPr>
          <w:rFonts w:ascii="Arial" w:eastAsia="Times New Roman" w:hAnsi="Arial" w:cs="Arial"/>
          <w:b/>
          <w:bCs/>
          <w:lang w:eastAsia="es-ES"/>
        </w:rPr>
        <w:t>decimonoveno</w:t>
      </w:r>
      <w:r w:rsidR="005E35CE" w:rsidRPr="008F0587">
        <w:rPr>
          <w:rFonts w:ascii="Arial" w:eastAsia="Times New Roman" w:hAnsi="Arial" w:cs="Arial"/>
          <w:b/>
          <w:bCs/>
          <w:lang w:eastAsia="es-ES"/>
        </w:rPr>
        <w:t xml:space="preserve"> año consecutivo la inversión publicitaria en televisión</w:t>
      </w:r>
      <w:r w:rsidR="00177145" w:rsidRPr="007A663D">
        <w:rPr>
          <w:rFonts w:ascii="Arial" w:eastAsia="Times New Roman" w:hAnsi="Arial" w:cs="Arial"/>
          <w:lang w:eastAsia="es-ES"/>
        </w:rPr>
        <w:t>,</w:t>
      </w:r>
      <w:r w:rsidR="00177145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177145" w:rsidRPr="00177145">
        <w:rPr>
          <w:rFonts w:ascii="Arial" w:eastAsia="Times New Roman" w:hAnsi="Arial" w:cs="Arial"/>
          <w:lang w:eastAsia="es-ES"/>
        </w:rPr>
        <w:t>sustentada por el perfil comercial de</w:t>
      </w:r>
      <w:r w:rsidR="00177145">
        <w:rPr>
          <w:rFonts w:ascii="Arial" w:eastAsia="Times New Roman" w:hAnsi="Arial" w:cs="Arial"/>
          <w:lang w:eastAsia="es-ES"/>
        </w:rPr>
        <w:t xml:space="preserve"> la audiencia del grupo</w:t>
      </w:r>
      <w:r w:rsidR="00177145" w:rsidRPr="00177145">
        <w:rPr>
          <w:rFonts w:ascii="Arial" w:eastAsia="Times New Roman" w:hAnsi="Arial" w:cs="Arial"/>
          <w:lang w:eastAsia="es-ES"/>
        </w:rPr>
        <w:t>,</w:t>
      </w:r>
      <w:r w:rsidR="005E35CE" w:rsidRPr="008F0587">
        <w:rPr>
          <w:rFonts w:ascii="Arial" w:eastAsia="Times New Roman" w:hAnsi="Arial" w:cs="Arial"/>
          <w:lang w:eastAsia="es-ES"/>
        </w:rPr>
        <w:t xml:space="preserve"> con una cuota de mercado del </w:t>
      </w:r>
      <w:r w:rsidR="007D603D">
        <w:rPr>
          <w:rFonts w:ascii="Arial" w:eastAsia="Times New Roman" w:hAnsi="Arial" w:cs="Arial"/>
          <w:lang w:eastAsia="es-ES"/>
        </w:rPr>
        <w:t>41</w:t>
      </w:r>
      <w:r w:rsidR="007A663D">
        <w:rPr>
          <w:rFonts w:ascii="Arial" w:eastAsia="Times New Roman" w:hAnsi="Arial" w:cs="Arial"/>
          <w:lang w:eastAsia="es-ES"/>
        </w:rPr>
        <w:t>,9</w:t>
      </w:r>
      <w:r w:rsidR="005E35CE" w:rsidRPr="008F0587">
        <w:rPr>
          <w:rFonts w:ascii="Arial" w:eastAsia="Times New Roman" w:hAnsi="Arial" w:cs="Arial"/>
          <w:lang w:eastAsia="es-ES"/>
        </w:rPr>
        <w:t>%</w:t>
      </w:r>
      <w:r w:rsidR="007A663D">
        <w:rPr>
          <w:rFonts w:ascii="Arial" w:eastAsia="Times New Roman" w:hAnsi="Arial" w:cs="Arial"/>
          <w:lang w:eastAsia="es-ES"/>
        </w:rPr>
        <w:t>*</w:t>
      </w:r>
      <w:r w:rsidR="005E35CE" w:rsidRPr="008F0587">
        <w:rPr>
          <w:rFonts w:ascii="Arial" w:eastAsia="Times New Roman" w:hAnsi="Arial" w:cs="Arial"/>
          <w:lang w:eastAsia="es-ES"/>
        </w:rPr>
        <w:t>, según datos de Infoadex.</w:t>
      </w:r>
    </w:p>
    <w:p w14:paraId="2BA9C971" w14:textId="77777777" w:rsidR="002925B3" w:rsidRPr="008F0587" w:rsidRDefault="002925B3" w:rsidP="003A1E8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3843E2D" w14:textId="378B30C2" w:rsidR="0093644C" w:rsidRPr="008F0587" w:rsidRDefault="0093644C" w:rsidP="003A1E8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F0587">
        <w:rPr>
          <w:rFonts w:ascii="Arial" w:eastAsia="Times New Roman" w:hAnsi="Arial" w:cs="Arial"/>
          <w:lang w:eastAsia="es-ES"/>
        </w:rPr>
        <w:t xml:space="preserve">En lo que respecta a </w:t>
      </w:r>
      <w:r w:rsidRPr="008F0587">
        <w:rPr>
          <w:rFonts w:ascii="Arial" w:eastAsia="Times New Roman" w:hAnsi="Arial" w:cs="Arial"/>
          <w:b/>
          <w:bCs/>
          <w:lang w:eastAsia="es-ES"/>
        </w:rPr>
        <w:t>Otros ingresos</w:t>
      </w:r>
      <w:r w:rsidRPr="008F0587">
        <w:rPr>
          <w:rFonts w:ascii="Arial" w:eastAsia="Times New Roman" w:hAnsi="Arial" w:cs="Arial"/>
          <w:lang w:eastAsia="es-ES"/>
        </w:rPr>
        <w:t xml:space="preserve">, </w:t>
      </w:r>
      <w:r w:rsidR="008C09B5">
        <w:rPr>
          <w:rFonts w:ascii="Arial" w:eastAsia="Times New Roman" w:hAnsi="Arial" w:cs="Arial"/>
          <w:lang w:eastAsia="es-ES"/>
        </w:rPr>
        <w:t xml:space="preserve">la compañía </w:t>
      </w:r>
      <w:r w:rsidR="008C09B5" w:rsidRPr="00B96E98">
        <w:rPr>
          <w:rFonts w:ascii="Arial" w:eastAsia="Times New Roman" w:hAnsi="Arial" w:cs="Arial"/>
          <w:b/>
          <w:bCs/>
          <w:lang w:eastAsia="es-ES"/>
        </w:rPr>
        <w:t>h</w:t>
      </w:r>
      <w:r w:rsidR="008C09B5" w:rsidRPr="006B3F23">
        <w:rPr>
          <w:rFonts w:ascii="Arial" w:eastAsia="Times New Roman" w:hAnsi="Arial" w:cs="Arial"/>
          <w:b/>
          <w:bCs/>
          <w:lang w:eastAsia="es-ES"/>
        </w:rPr>
        <w:t>a crecido un 29,6% sobre 2021 hasta obtener una facturación de 103,1M€.</w:t>
      </w:r>
      <w:r w:rsidR="008C09B5">
        <w:rPr>
          <w:rFonts w:ascii="Arial" w:eastAsia="Times New Roman" w:hAnsi="Arial" w:cs="Arial"/>
          <w:lang w:eastAsia="es-ES"/>
        </w:rPr>
        <w:t xml:space="preserve"> Esta partida </w:t>
      </w:r>
      <w:r w:rsidRPr="008F0587">
        <w:rPr>
          <w:rFonts w:ascii="Arial" w:eastAsia="Times New Roman" w:hAnsi="Arial" w:cs="Arial"/>
          <w:lang w:eastAsia="es-ES"/>
        </w:rPr>
        <w:t>incluye</w:t>
      </w:r>
      <w:r w:rsidR="008C09B5">
        <w:rPr>
          <w:rFonts w:ascii="Arial" w:eastAsia="Times New Roman" w:hAnsi="Arial" w:cs="Arial"/>
          <w:lang w:eastAsia="es-ES"/>
        </w:rPr>
        <w:t xml:space="preserve"> </w:t>
      </w:r>
      <w:r w:rsidRPr="008F0587">
        <w:rPr>
          <w:rFonts w:ascii="Arial" w:eastAsia="Times New Roman" w:hAnsi="Arial" w:cs="Arial"/>
          <w:lang w:eastAsia="es-ES"/>
        </w:rPr>
        <w:t>principalmente los</w:t>
      </w:r>
      <w:r w:rsidR="008C09B5">
        <w:rPr>
          <w:rFonts w:ascii="Arial" w:eastAsia="Times New Roman" w:hAnsi="Arial" w:cs="Arial"/>
          <w:lang w:eastAsia="es-ES"/>
        </w:rPr>
        <w:t xml:space="preserve"> ingresos</w:t>
      </w:r>
      <w:r w:rsidRPr="008F0587">
        <w:rPr>
          <w:rFonts w:ascii="Arial" w:eastAsia="Times New Roman" w:hAnsi="Arial" w:cs="Arial"/>
          <w:lang w:eastAsia="es-ES"/>
        </w:rPr>
        <w:t xml:space="preserve"> procedentes de la venta </w:t>
      </w:r>
      <w:r w:rsidR="006B3F23">
        <w:rPr>
          <w:rFonts w:ascii="Arial" w:eastAsia="Times New Roman" w:hAnsi="Arial" w:cs="Arial"/>
          <w:lang w:eastAsia="es-ES"/>
        </w:rPr>
        <w:t xml:space="preserve">de contenidos </w:t>
      </w:r>
      <w:r w:rsidRPr="008F0587">
        <w:rPr>
          <w:rFonts w:ascii="Arial" w:eastAsia="Times New Roman" w:hAnsi="Arial" w:cs="Arial"/>
          <w:lang w:eastAsia="es-ES"/>
        </w:rPr>
        <w:t xml:space="preserve">a terceros </w:t>
      </w:r>
      <w:r w:rsidR="006B3F23">
        <w:rPr>
          <w:rFonts w:ascii="Arial" w:eastAsia="Times New Roman" w:hAnsi="Arial" w:cs="Arial"/>
          <w:lang w:eastAsia="es-ES"/>
        </w:rPr>
        <w:t xml:space="preserve">por parte </w:t>
      </w:r>
      <w:r w:rsidRPr="008F0587">
        <w:rPr>
          <w:rFonts w:ascii="Arial" w:eastAsia="Times New Roman" w:hAnsi="Arial" w:cs="Arial"/>
          <w:lang w:eastAsia="es-ES"/>
        </w:rPr>
        <w:t>de la distribu</w:t>
      </w:r>
      <w:r w:rsidR="003E4D87" w:rsidRPr="008F0587">
        <w:rPr>
          <w:rFonts w:ascii="Arial" w:eastAsia="Times New Roman" w:hAnsi="Arial" w:cs="Arial"/>
          <w:lang w:eastAsia="es-ES"/>
        </w:rPr>
        <w:t>idora Mediterráneo Mediaset España Group</w:t>
      </w:r>
      <w:r w:rsidR="00301D14" w:rsidRPr="008F0587">
        <w:rPr>
          <w:rFonts w:ascii="Arial" w:eastAsia="Times New Roman" w:hAnsi="Arial" w:cs="Arial"/>
          <w:lang w:eastAsia="es-ES"/>
        </w:rPr>
        <w:t>,</w:t>
      </w:r>
      <w:r w:rsidR="00EF2F1F" w:rsidRPr="008F0587">
        <w:rPr>
          <w:rFonts w:ascii="Arial" w:eastAsia="Times New Roman" w:hAnsi="Arial" w:cs="Arial"/>
          <w:lang w:eastAsia="es-ES"/>
        </w:rPr>
        <w:t xml:space="preserve"> los de la plataforma digital de suscripción Mitele PLUS</w:t>
      </w:r>
      <w:r w:rsidR="00301D14" w:rsidRPr="008F0587">
        <w:rPr>
          <w:rFonts w:ascii="Arial" w:eastAsia="Times New Roman" w:hAnsi="Arial" w:cs="Arial"/>
          <w:lang w:eastAsia="es-ES"/>
        </w:rPr>
        <w:t xml:space="preserve"> y los </w:t>
      </w:r>
      <w:r w:rsidR="005C172D" w:rsidRPr="008F0587">
        <w:rPr>
          <w:rFonts w:ascii="Arial" w:eastAsia="Times New Roman" w:hAnsi="Arial" w:cs="Arial"/>
          <w:lang w:eastAsia="es-ES"/>
        </w:rPr>
        <w:t>generados por</w:t>
      </w:r>
      <w:r w:rsidR="00301D14" w:rsidRPr="008F0587">
        <w:rPr>
          <w:rFonts w:ascii="Arial" w:eastAsia="Times New Roman" w:hAnsi="Arial" w:cs="Arial"/>
          <w:lang w:eastAsia="es-ES"/>
        </w:rPr>
        <w:t xml:space="preserve"> </w:t>
      </w:r>
      <w:r w:rsidR="005C172D" w:rsidRPr="008F0587">
        <w:rPr>
          <w:rFonts w:ascii="Arial" w:eastAsia="Times New Roman" w:hAnsi="Arial" w:cs="Arial"/>
          <w:lang w:eastAsia="es-ES"/>
        </w:rPr>
        <w:t>la</w:t>
      </w:r>
      <w:r w:rsidR="00DC3C84" w:rsidRPr="008F0587">
        <w:rPr>
          <w:rFonts w:ascii="Arial" w:eastAsia="Times New Roman" w:hAnsi="Arial" w:cs="Arial"/>
          <w:lang w:eastAsia="es-ES"/>
        </w:rPr>
        <w:t xml:space="preserve"> filial de producción</w:t>
      </w:r>
      <w:r w:rsidR="005C172D" w:rsidRPr="008F0587">
        <w:rPr>
          <w:rFonts w:ascii="Arial" w:eastAsia="Times New Roman" w:hAnsi="Arial" w:cs="Arial"/>
          <w:lang w:eastAsia="es-ES"/>
        </w:rPr>
        <w:t xml:space="preserve"> </w:t>
      </w:r>
      <w:r w:rsidR="00301D14" w:rsidRPr="008F0587">
        <w:rPr>
          <w:rFonts w:ascii="Arial" w:eastAsia="Times New Roman" w:hAnsi="Arial" w:cs="Arial"/>
          <w:lang w:eastAsia="es-ES"/>
        </w:rPr>
        <w:t>cinematográfic</w:t>
      </w:r>
      <w:r w:rsidR="005C172D" w:rsidRPr="008F0587">
        <w:rPr>
          <w:rFonts w:ascii="Arial" w:eastAsia="Times New Roman" w:hAnsi="Arial" w:cs="Arial"/>
          <w:lang w:eastAsia="es-ES"/>
        </w:rPr>
        <w:t>a</w:t>
      </w:r>
      <w:r w:rsidR="00301D14" w:rsidRPr="008F0587">
        <w:rPr>
          <w:rFonts w:ascii="Arial" w:eastAsia="Times New Roman" w:hAnsi="Arial" w:cs="Arial"/>
          <w:lang w:eastAsia="es-ES"/>
        </w:rPr>
        <w:t xml:space="preserve"> Telecinco Cinema</w:t>
      </w:r>
      <w:r w:rsidR="008C09B5">
        <w:rPr>
          <w:rFonts w:ascii="Arial" w:eastAsia="Times New Roman" w:hAnsi="Arial" w:cs="Arial"/>
          <w:lang w:eastAsia="es-ES"/>
        </w:rPr>
        <w:t xml:space="preserve">, que en 2022 ha estrenado en salas </w:t>
      </w:r>
      <w:r w:rsidR="00085669">
        <w:rPr>
          <w:rFonts w:ascii="Arial" w:eastAsia="Times New Roman" w:hAnsi="Arial" w:cs="Arial"/>
          <w:lang w:eastAsia="es-ES"/>
        </w:rPr>
        <w:t xml:space="preserve">las películas </w:t>
      </w:r>
      <w:r w:rsidR="008C09B5">
        <w:rPr>
          <w:rFonts w:ascii="Arial" w:eastAsia="Times New Roman" w:hAnsi="Arial" w:cs="Arial"/>
          <w:lang w:eastAsia="es-ES"/>
        </w:rPr>
        <w:t>‘Malnazidos’</w:t>
      </w:r>
      <w:r w:rsidRPr="008F0587">
        <w:rPr>
          <w:rFonts w:ascii="Arial" w:eastAsia="Times New Roman" w:hAnsi="Arial" w:cs="Arial"/>
          <w:lang w:eastAsia="es-ES"/>
        </w:rPr>
        <w:t>,</w:t>
      </w:r>
      <w:r w:rsidR="008C09B5">
        <w:rPr>
          <w:rFonts w:ascii="Arial" w:eastAsia="Times New Roman" w:hAnsi="Arial" w:cs="Arial"/>
          <w:lang w:eastAsia="es-ES"/>
        </w:rPr>
        <w:t xml:space="preserve"> ‘El cuarto pasajero’, ‘Rainbow’ y ‘Tadeo Jones</w:t>
      </w:r>
      <w:r w:rsidR="007B5F1B">
        <w:rPr>
          <w:rFonts w:ascii="Arial" w:eastAsia="Times New Roman" w:hAnsi="Arial" w:cs="Arial"/>
          <w:lang w:eastAsia="es-ES"/>
        </w:rPr>
        <w:t xml:space="preserve"> 3</w:t>
      </w:r>
      <w:r w:rsidR="008C09B5">
        <w:rPr>
          <w:rFonts w:ascii="Arial" w:eastAsia="Times New Roman" w:hAnsi="Arial" w:cs="Arial"/>
          <w:lang w:eastAsia="es-ES"/>
        </w:rPr>
        <w:t xml:space="preserve">: la </w:t>
      </w:r>
      <w:r w:rsidR="006B3F23">
        <w:rPr>
          <w:rFonts w:ascii="Arial" w:eastAsia="Times New Roman" w:hAnsi="Arial" w:cs="Arial"/>
          <w:lang w:eastAsia="es-ES"/>
        </w:rPr>
        <w:t>tabla esmeralda’</w:t>
      </w:r>
      <w:r w:rsidR="008C09B5">
        <w:rPr>
          <w:rFonts w:ascii="Arial" w:eastAsia="Times New Roman" w:hAnsi="Arial" w:cs="Arial"/>
          <w:lang w:eastAsia="es-ES"/>
        </w:rPr>
        <w:t>.</w:t>
      </w:r>
    </w:p>
    <w:p w14:paraId="1ABCC9E7" w14:textId="77777777" w:rsidR="0093644C" w:rsidRPr="008F0587" w:rsidRDefault="0093644C" w:rsidP="003A1E8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DFCD81A" w14:textId="7D5ED21C" w:rsidR="006974B5" w:rsidRPr="006974B5" w:rsidRDefault="003767D7" w:rsidP="003A1E87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 w:rsidRPr="008F0587">
        <w:rPr>
          <w:rFonts w:ascii="Arial" w:eastAsia="Times New Roman" w:hAnsi="Arial" w:cs="Arial"/>
          <w:lang w:eastAsia="es-ES"/>
        </w:rPr>
        <w:lastRenderedPageBreak/>
        <w:t>Los</w:t>
      </w:r>
      <w:r w:rsidR="00B810CB" w:rsidRPr="008F0587">
        <w:rPr>
          <w:rFonts w:ascii="Arial" w:eastAsia="Times New Roman" w:hAnsi="Arial" w:cs="Arial"/>
          <w:lang w:eastAsia="es-ES"/>
        </w:rPr>
        <w:t xml:space="preserve"> </w:t>
      </w:r>
      <w:r w:rsidR="00B810CB" w:rsidRPr="008F0587">
        <w:rPr>
          <w:rFonts w:ascii="Arial" w:eastAsia="Times New Roman" w:hAnsi="Arial" w:cs="Arial"/>
          <w:b/>
          <w:bCs/>
          <w:lang w:eastAsia="es-ES"/>
        </w:rPr>
        <w:t>costes totales</w:t>
      </w:r>
      <w:r w:rsidRPr="008F0587">
        <w:rPr>
          <w:rFonts w:ascii="Arial" w:eastAsia="Times New Roman" w:hAnsi="Arial" w:cs="Arial"/>
          <w:lang w:eastAsia="es-ES"/>
        </w:rPr>
        <w:t xml:space="preserve"> del grupo en 202</w:t>
      </w:r>
      <w:r w:rsidR="006B3F23">
        <w:rPr>
          <w:rFonts w:ascii="Arial" w:eastAsia="Times New Roman" w:hAnsi="Arial" w:cs="Arial"/>
          <w:lang w:eastAsia="es-ES"/>
        </w:rPr>
        <w:t>2 ha</w:t>
      </w:r>
      <w:r w:rsidR="006974B5">
        <w:rPr>
          <w:rFonts w:ascii="Arial" w:eastAsia="Times New Roman" w:hAnsi="Arial" w:cs="Arial"/>
          <w:lang w:eastAsia="es-ES"/>
        </w:rPr>
        <w:t>n</w:t>
      </w:r>
      <w:r w:rsidR="006B3F23">
        <w:rPr>
          <w:rFonts w:ascii="Arial" w:eastAsia="Times New Roman" w:hAnsi="Arial" w:cs="Arial"/>
          <w:lang w:eastAsia="es-ES"/>
        </w:rPr>
        <w:t xml:space="preserve"> sido de </w:t>
      </w:r>
      <w:r w:rsidR="00B810CB" w:rsidRPr="008F0587">
        <w:rPr>
          <w:rFonts w:ascii="Arial" w:eastAsia="Times New Roman" w:hAnsi="Arial" w:cs="Arial"/>
          <w:b/>
          <w:bCs/>
          <w:lang w:eastAsia="es-ES"/>
        </w:rPr>
        <w:t>6</w:t>
      </w:r>
      <w:r w:rsidR="006B3F23">
        <w:rPr>
          <w:rFonts w:ascii="Arial" w:eastAsia="Times New Roman" w:hAnsi="Arial" w:cs="Arial"/>
          <w:b/>
          <w:bCs/>
          <w:lang w:eastAsia="es-ES"/>
        </w:rPr>
        <w:t>54</w:t>
      </w:r>
      <w:r w:rsidR="00B810CB" w:rsidRPr="008F0587">
        <w:rPr>
          <w:rFonts w:ascii="Arial" w:eastAsia="Times New Roman" w:hAnsi="Arial" w:cs="Arial"/>
          <w:b/>
          <w:bCs/>
          <w:lang w:eastAsia="es-ES"/>
        </w:rPr>
        <w:t>,</w:t>
      </w:r>
      <w:r w:rsidR="006B3F23">
        <w:rPr>
          <w:rFonts w:ascii="Arial" w:eastAsia="Times New Roman" w:hAnsi="Arial" w:cs="Arial"/>
          <w:b/>
          <w:bCs/>
          <w:lang w:eastAsia="es-ES"/>
        </w:rPr>
        <w:t>2</w:t>
      </w:r>
      <w:r w:rsidR="00B810CB" w:rsidRPr="008F0587">
        <w:rPr>
          <w:rFonts w:ascii="Arial" w:eastAsia="Times New Roman" w:hAnsi="Arial" w:cs="Arial"/>
          <w:b/>
          <w:bCs/>
          <w:lang w:eastAsia="es-ES"/>
        </w:rPr>
        <w:t>M€</w:t>
      </w:r>
      <w:r w:rsidR="006974B5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6974B5">
        <w:rPr>
          <w:rFonts w:ascii="Arial" w:eastAsia="Times New Roman" w:hAnsi="Arial" w:cs="Arial"/>
          <w:lang w:eastAsia="es-ES"/>
        </w:rPr>
        <w:t xml:space="preserve">y, como resultado, Mediaset España </w:t>
      </w:r>
      <w:r w:rsidR="006974B5" w:rsidRPr="006974B5">
        <w:rPr>
          <w:rFonts w:ascii="Arial" w:eastAsia="Times New Roman" w:hAnsi="Arial" w:cs="Arial"/>
          <w:lang w:eastAsia="es-ES"/>
        </w:rPr>
        <w:t>ha alcanzado</w:t>
      </w:r>
      <w:r w:rsidR="0064538F" w:rsidRPr="008F0587">
        <w:rPr>
          <w:rFonts w:ascii="Arial" w:eastAsia="Times New Roman" w:hAnsi="Arial" w:cs="Arial"/>
          <w:lang w:eastAsia="es-ES"/>
        </w:rPr>
        <w:t xml:space="preserve"> un </w:t>
      </w:r>
      <w:r w:rsidR="006974B5" w:rsidRPr="008F0587">
        <w:rPr>
          <w:rFonts w:ascii="Arial" w:eastAsia="Times New Roman" w:hAnsi="Arial" w:cs="Arial"/>
          <w:b/>
          <w:lang w:eastAsia="es-ES"/>
        </w:rPr>
        <w:t>EBITDA de 2</w:t>
      </w:r>
      <w:r w:rsidR="006974B5">
        <w:rPr>
          <w:rFonts w:ascii="Arial" w:eastAsia="Times New Roman" w:hAnsi="Arial" w:cs="Arial"/>
          <w:b/>
          <w:lang w:eastAsia="es-ES"/>
        </w:rPr>
        <w:t>11,2</w:t>
      </w:r>
      <w:r w:rsidR="006974B5" w:rsidRPr="008F0587">
        <w:rPr>
          <w:rFonts w:ascii="Arial" w:eastAsia="Times New Roman" w:hAnsi="Arial" w:cs="Arial"/>
          <w:b/>
          <w:lang w:eastAsia="es-ES"/>
        </w:rPr>
        <w:t xml:space="preserve">M€, </w:t>
      </w:r>
      <w:r w:rsidR="006974B5" w:rsidRPr="006974B5">
        <w:rPr>
          <w:rFonts w:ascii="Arial" w:eastAsia="Times New Roman" w:hAnsi="Arial" w:cs="Arial"/>
          <w:bCs/>
          <w:lang w:eastAsia="es-ES"/>
        </w:rPr>
        <w:t>con un margen sobre ingresos netos del 24,4%</w:t>
      </w:r>
      <w:r w:rsidR="007D75EB">
        <w:rPr>
          <w:rFonts w:ascii="Arial" w:eastAsia="Times New Roman" w:hAnsi="Arial" w:cs="Arial"/>
          <w:bCs/>
          <w:lang w:eastAsia="es-ES"/>
        </w:rPr>
        <w:t>,</w:t>
      </w:r>
      <w:r w:rsidR="006974B5" w:rsidRPr="006974B5">
        <w:rPr>
          <w:rFonts w:ascii="Arial" w:eastAsia="Times New Roman" w:hAnsi="Arial" w:cs="Arial"/>
          <w:bCs/>
          <w:lang w:eastAsia="es-ES"/>
        </w:rPr>
        <w:t xml:space="preserve"> y un</w:t>
      </w:r>
      <w:r w:rsidR="006974B5" w:rsidRPr="003A3884">
        <w:rPr>
          <w:rFonts w:ascii="Arial" w:eastAsia="Times New Roman" w:hAnsi="Arial" w:cs="Arial"/>
          <w:b/>
          <w:lang w:eastAsia="es-ES"/>
        </w:rPr>
        <w:t xml:space="preserve"> EBIT de 192,3M€</w:t>
      </w:r>
      <w:r w:rsidR="006974B5" w:rsidRPr="007D75EB">
        <w:rPr>
          <w:rFonts w:ascii="Arial" w:eastAsia="Times New Roman" w:hAnsi="Arial" w:cs="Arial"/>
          <w:bCs/>
          <w:lang w:eastAsia="es-ES"/>
        </w:rPr>
        <w:t>,</w:t>
      </w:r>
      <w:r w:rsidR="006974B5" w:rsidRPr="003A3884">
        <w:rPr>
          <w:rFonts w:ascii="Arial" w:eastAsia="Times New Roman" w:hAnsi="Arial" w:cs="Arial"/>
          <w:b/>
          <w:lang w:eastAsia="es-ES"/>
        </w:rPr>
        <w:t xml:space="preserve"> </w:t>
      </w:r>
      <w:r w:rsidR="006974B5" w:rsidRPr="006974B5">
        <w:rPr>
          <w:rFonts w:ascii="Arial" w:eastAsia="Times New Roman" w:hAnsi="Arial" w:cs="Arial"/>
          <w:bCs/>
          <w:lang w:eastAsia="es-ES"/>
        </w:rPr>
        <w:t>con un margen sobre ingresos netos del 22,2%.</w:t>
      </w:r>
    </w:p>
    <w:p w14:paraId="2B0825CE" w14:textId="37FB2334" w:rsidR="00EF7F91" w:rsidRPr="006974B5" w:rsidRDefault="00EF7F91" w:rsidP="003A1E87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5D81F55D" w14:textId="5C412B4D" w:rsidR="00EF7F91" w:rsidRPr="008F0587" w:rsidRDefault="00EF7F91" w:rsidP="003A1E8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B96E98">
        <w:rPr>
          <w:rFonts w:ascii="Arial" w:eastAsia="Times New Roman" w:hAnsi="Arial" w:cs="Arial"/>
          <w:lang w:eastAsia="es-ES"/>
        </w:rPr>
        <w:t xml:space="preserve">Por último, </w:t>
      </w:r>
      <w:r w:rsidR="00DF7BDF" w:rsidRPr="00B96E98">
        <w:rPr>
          <w:rFonts w:ascii="Arial" w:eastAsia="Times New Roman" w:hAnsi="Arial" w:cs="Arial"/>
          <w:lang w:eastAsia="es-ES"/>
        </w:rPr>
        <w:t>el grupo ha logrado un</w:t>
      </w:r>
      <w:r w:rsidR="00B96E98" w:rsidRPr="00B96E98">
        <w:rPr>
          <w:rFonts w:ascii="Arial" w:eastAsia="Times New Roman" w:hAnsi="Arial" w:cs="Arial"/>
          <w:lang w:eastAsia="es-ES"/>
        </w:rPr>
        <w:t xml:space="preserve"> flujo de </w:t>
      </w:r>
      <w:r w:rsidR="00B96E98" w:rsidRPr="00B96E98">
        <w:rPr>
          <w:rFonts w:ascii="Arial" w:eastAsia="Times New Roman" w:hAnsi="Arial" w:cs="Arial"/>
          <w:b/>
          <w:bCs/>
          <w:lang w:eastAsia="es-ES"/>
        </w:rPr>
        <w:t>caja libre operativo de 228,3M€</w:t>
      </w:r>
      <w:r w:rsidR="00B96E98" w:rsidRPr="007D75EB">
        <w:rPr>
          <w:rFonts w:ascii="Arial" w:eastAsia="Times New Roman" w:hAnsi="Arial" w:cs="Arial"/>
          <w:lang w:eastAsia="es-ES"/>
        </w:rPr>
        <w:t>,</w:t>
      </w:r>
      <w:r w:rsidR="00B96E98" w:rsidRPr="00B96E98">
        <w:rPr>
          <w:rFonts w:ascii="Arial" w:eastAsia="Times New Roman" w:hAnsi="Arial" w:cs="Arial"/>
          <w:lang w:eastAsia="es-ES"/>
        </w:rPr>
        <w:t xml:space="preserve"> y ha cerrado el ejercicio con </w:t>
      </w:r>
      <w:r w:rsidR="00DF7BDF" w:rsidRPr="00B96E98">
        <w:rPr>
          <w:rFonts w:ascii="Arial" w:eastAsia="Times New Roman" w:hAnsi="Arial" w:cs="Arial"/>
          <w:lang w:eastAsia="es-ES"/>
        </w:rPr>
        <w:t xml:space="preserve">una </w:t>
      </w:r>
      <w:r w:rsidR="00DF7BDF" w:rsidRPr="00B96E98">
        <w:rPr>
          <w:rFonts w:ascii="Arial" w:eastAsia="Times New Roman" w:hAnsi="Arial" w:cs="Arial"/>
          <w:b/>
          <w:bCs/>
          <w:lang w:eastAsia="es-ES"/>
        </w:rPr>
        <w:t xml:space="preserve">posición financiera neta positiva de </w:t>
      </w:r>
      <w:r w:rsidR="00B96E98" w:rsidRPr="00B96E98">
        <w:rPr>
          <w:rFonts w:ascii="Arial" w:eastAsia="Times New Roman" w:hAnsi="Arial" w:cs="Arial"/>
          <w:b/>
          <w:bCs/>
          <w:lang w:eastAsia="es-ES"/>
        </w:rPr>
        <w:t>477,9</w:t>
      </w:r>
      <w:r w:rsidR="00DF7BDF" w:rsidRPr="00B96E98">
        <w:rPr>
          <w:rFonts w:ascii="Arial" w:eastAsia="Times New Roman" w:hAnsi="Arial" w:cs="Arial"/>
          <w:b/>
          <w:bCs/>
          <w:lang w:eastAsia="es-ES"/>
        </w:rPr>
        <w:t>M€</w:t>
      </w:r>
      <w:r w:rsidR="00B96E98" w:rsidRPr="00B96E98">
        <w:rPr>
          <w:rFonts w:ascii="Arial" w:eastAsia="Times New Roman" w:hAnsi="Arial" w:cs="Arial"/>
          <w:lang w:eastAsia="es-ES"/>
        </w:rPr>
        <w:t>.</w:t>
      </w:r>
    </w:p>
    <w:bookmarkEnd w:id="0"/>
    <w:p w14:paraId="361FDBEE" w14:textId="77777777" w:rsidR="00195AFE" w:rsidRPr="008F0587" w:rsidRDefault="00195AFE" w:rsidP="003A1E87">
      <w:pPr>
        <w:spacing w:after="0" w:line="240" w:lineRule="auto"/>
        <w:jc w:val="both"/>
        <w:rPr>
          <w:rFonts w:ascii="Arial" w:eastAsia="Courier" w:hAnsi="Arial" w:cs="Arial"/>
          <w:kern w:val="2"/>
          <w:lang w:eastAsia="hi-IN" w:bidi="hi-IN"/>
        </w:rPr>
      </w:pPr>
    </w:p>
    <w:p w14:paraId="353988B7" w14:textId="379FF465" w:rsidR="003D0688" w:rsidRPr="0062052D" w:rsidRDefault="0062052D" w:rsidP="003A1E87">
      <w:pPr>
        <w:autoSpaceDE w:val="0"/>
        <w:spacing w:after="0" w:line="240" w:lineRule="auto"/>
        <w:jc w:val="both"/>
        <w:rPr>
          <w:color w:val="002C5F"/>
          <w:sz w:val="28"/>
          <w:szCs w:val="28"/>
        </w:rPr>
      </w:pPr>
      <w:bookmarkStart w:id="1" w:name="_Hlk14797513"/>
      <w:r w:rsidRPr="0062052D">
        <w:rPr>
          <w:rFonts w:ascii="Arial" w:hAnsi="Arial" w:cs="Arial"/>
          <w:b/>
          <w:bCs/>
          <w:color w:val="002C5F"/>
          <w:sz w:val="28"/>
          <w:szCs w:val="28"/>
          <w:lang w:eastAsia="hi-IN"/>
        </w:rPr>
        <w:t>El valor del público cualitativo y comercial, clave en la estrategia de Mediaset España</w:t>
      </w:r>
    </w:p>
    <w:p w14:paraId="2CE4C44E" w14:textId="3CBFED92" w:rsidR="00AE6CC2" w:rsidRDefault="00AE6CC2" w:rsidP="003A1E87">
      <w:pPr>
        <w:autoSpaceDE w:val="0"/>
        <w:spacing w:after="0" w:line="240" w:lineRule="auto"/>
        <w:jc w:val="both"/>
        <w:rPr>
          <w:rFonts w:ascii="Arial" w:hAnsi="Arial" w:cs="Arial"/>
          <w:lang w:eastAsia="hi-IN"/>
        </w:rPr>
      </w:pPr>
    </w:p>
    <w:bookmarkEnd w:id="1"/>
    <w:p w14:paraId="7523AF07" w14:textId="7468A726" w:rsidR="000A35EB" w:rsidRPr="007D603D" w:rsidRDefault="000A35EB" w:rsidP="003A1E87">
      <w:pPr>
        <w:spacing w:after="0" w:line="240" w:lineRule="auto"/>
        <w:jc w:val="both"/>
        <w:rPr>
          <w:rFonts w:ascii="Arial" w:hAnsi="Arial" w:cs="Arial"/>
        </w:rPr>
      </w:pPr>
      <w:r w:rsidRPr="00070BAA">
        <w:rPr>
          <w:rFonts w:ascii="Arial" w:eastAsia="Gill Sans MT" w:hAnsi="Arial" w:cs="Arial"/>
        </w:rPr>
        <w:t xml:space="preserve">Mediaset España </w:t>
      </w:r>
      <w:r>
        <w:rPr>
          <w:rFonts w:ascii="Arial" w:eastAsia="Arial" w:hAnsi="Arial" w:cs="Arial"/>
        </w:rPr>
        <w:t xml:space="preserve">ha </w:t>
      </w:r>
      <w:r w:rsidR="00177145">
        <w:rPr>
          <w:rFonts w:ascii="Arial" w:eastAsia="Arial" w:hAnsi="Arial" w:cs="Arial"/>
        </w:rPr>
        <w:t>obtenido el seguimiento</w:t>
      </w:r>
      <w:r>
        <w:rPr>
          <w:rFonts w:ascii="Arial" w:eastAsia="Arial" w:hAnsi="Arial" w:cs="Arial"/>
        </w:rPr>
        <w:t xml:space="preserve"> mayoritar</w:t>
      </w:r>
      <w:r w:rsidR="00177145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</w:t>
      </w:r>
      <w:r w:rsidR="00177145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los </w:t>
      </w:r>
      <w:r w:rsidRPr="0062052D">
        <w:rPr>
          <w:rFonts w:ascii="Arial" w:eastAsia="Arial" w:hAnsi="Arial" w:cs="Arial"/>
          <w:b/>
          <w:bCs/>
        </w:rPr>
        <w:t xml:space="preserve">públicos centrales </w:t>
      </w:r>
      <w:r w:rsidR="00AF7664">
        <w:rPr>
          <w:rFonts w:ascii="Arial" w:eastAsia="Arial" w:hAnsi="Arial" w:cs="Arial"/>
          <w:b/>
          <w:bCs/>
        </w:rPr>
        <w:t xml:space="preserve">y </w:t>
      </w:r>
      <w:r w:rsidRPr="0062052D">
        <w:rPr>
          <w:rFonts w:ascii="Arial" w:eastAsia="Arial" w:hAnsi="Arial" w:cs="Arial"/>
          <w:b/>
          <w:bCs/>
        </w:rPr>
        <w:t xml:space="preserve">de mayor demanda comercial </w:t>
      </w:r>
      <w:r w:rsidR="00AF7664">
        <w:rPr>
          <w:rFonts w:ascii="Arial" w:eastAsia="Arial" w:hAnsi="Arial" w:cs="Arial"/>
          <w:b/>
          <w:bCs/>
        </w:rPr>
        <w:t>de</w:t>
      </w:r>
      <w:r w:rsidRPr="0062052D">
        <w:rPr>
          <w:rFonts w:ascii="Arial" w:eastAsia="Arial" w:hAnsi="Arial" w:cs="Arial"/>
          <w:b/>
          <w:bCs/>
        </w:rPr>
        <w:t xml:space="preserve"> la televisión en abierto</w:t>
      </w:r>
      <w:r w:rsidR="000E6AA8" w:rsidRPr="00C451BE">
        <w:rPr>
          <w:rFonts w:ascii="Arial" w:eastAsia="Arial" w:hAnsi="Arial" w:cs="Arial"/>
        </w:rPr>
        <w:t>,</w:t>
      </w:r>
      <w:r w:rsidR="000E6AA8" w:rsidRPr="000E6AA8">
        <w:rPr>
          <w:rFonts w:ascii="Arial" w:hAnsi="Arial" w:cs="Arial"/>
        </w:rPr>
        <w:t xml:space="preserve"> </w:t>
      </w:r>
      <w:r w:rsidR="00A07A6E">
        <w:rPr>
          <w:rFonts w:ascii="Arial" w:hAnsi="Arial" w:cs="Arial"/>
        </w:rPr>
        <w:t xml:space="preserve">con el </w:t>
      </w:r>
      <w:r w:rsidR="00A07A6E" w:rsidRPr="00714168">
        <w:rPr>
          <w:rFonts w:ascii="Arial" w:hAnsi="Arial" w:cs="Arial"/>
          <w:b/>
          <w:bCs/>
        </w:rPr>
        <w:t xml:space="preserve">liderazgo </w:t>
      </w:r>
      <w:r w:rsidR="006744ED" w:rsidRPr="00714168">
        <w:rPr>
          <w:rFonts w:ascii="Arial" w:hAnsi="Arial" w:cs="Arial"/>
          <w:b/>
          <w:bCs/>
        </w:rPr>
        <w:t xml:space="preserve">anual </w:t>
      </w:r>
      <w:r w:rsidR="00023FA2" w:rsidRPr="00714168">
        <w:rPr>
          <w:rFonts w:ascii="Arial" w:hAnsi="Arial" w:cs="Arial"/>
          <w:b/>
          <w:bCs/>
        </w:rPr>
        <w:t>de audiencia en</w:t>
      </w:r>
      <w:r w:rsidR="000E6AA8" w:rsidRPr="00714168">
        <w:rPr>
          <w:rFonts w:ascii="Arial" w:hAnsi="Arial" w:cs="Arial"/>
          <w:b/>
          <w:bCs/>
        </w:rPr>
        <w:t xml:space="preserve"> </w:t>
      </w:r>
      <w:r w:rsidR="000E6AA8" w:rsidRPr="00714168">
        <w:rPr>
          <w:rFonts w:ascii="Arial" w:hAnsi="Arial" w:cs="Arial"/>
          <w:b/>
          <w:bCs/>
          <w:i/>
          <w:iCs/>
        </w:rPr>
        <w:t>target</w:t>
      </w:r>
      <w:r w:rsidR="000E6AA8" w:rsidRPr="00714168">
        <w:rPr>
          <w:rFonts w:ascii="Arial" w:hAnsi="Arial" w:cs="Arial"/>
          <w:b/>
          <w:bCs/>
        </w:rPr>
        <w:t xml:space="preserve"> comercial con un 28,8%</w:t>
      </w:r>
      <w:r w:rsidR="000E6AA8" w:rsidRPr="00D53915">
        <w:rPr>
          <w:rFonts w:ascii="Arial" w:hAnsi="Arial" w:cs="Arial"/>
        </w:rPr>
        <w:t xml:space="preserve"> de </w:t>
      </w:r>
      <w:r w:rsidR="000E6AA8" w:rsidRPr="00D53915">
        <w:rPr>
          <w:rFonts w:ascii="Arial" w:hAnsi="Arial" w:cs="Arial"/>
          <w:i/>
          <w:iCs/>
        </w:rPr>
        <w:t>share</w:t>
      </w:r>
      <w:r w:rsidR="000E6AA8" w:rsidRPr="00D53915">
        <w:rPr>
          <w:rFonts w:ascii="Arial" w:hAnsi="Arial" w:cs="Arial"/>
        </w:rPr>
        <w:t>, 2,6 puntos más que su media en total individuos (26,2%)</w:t>
      </w:r>
      <w:r w:rsidR="00023FA2">
        <w:rPr>
          <w:rFonts w:ascii="Arial" w:hAnsi="Arial" w:cs="Arial"/>
        </w:rPr>
        <w:t xml:space="preserve"> y con</w:t>
      </w:r>
      <w:r w:rsidR="000E6AA8">
        <w:rPr>
          <w:rFonts w:ascii="Arial" w:eastAsia="Gill Sans MT" w:hAnsi="Arial" w:cs="Arial"/>
        </w:rPr>
        <w:t xml:space="preserve"> </w:t>
      </w:r>
      <w:r w:rsidR="000E6AA8" w:rsidRPr="0062052D">
        <w:rPr>
          <w:rFonts w:ascii="Arial" w:eastAsia="Gill Sans MT" w:hAnsi="Arial" w:cs="Arial"/>
          <w:b/>
          <w:bCs/>
        </w:rPr>
        <w:t>Telecinco</w:t>
      </w:r>
      <w:r w:rsidR="000E6AA8">
        <w:rPr>
          <w:rFonts w:ascii="Arial" w:eastAsia="Gill Sans MT" w:hAnsi="Arial" w:cs="Arial"/>
        </w:rPr>
        <w:t xml:space="preserve"> </w:t>
      </w:r>
      <w:r w:rsidR="00023FA2">
        <w:rPr>
          <w:rFonts w:ascii="Arial" w:eastAsia="Gill Sans MT" w:hAnsi="Arial" w:cs="Arial"/>
        </w:rPr>
        <w:t xml:space="preserve">como abanderada en </w:t>
      </w:r>
      <w:r w:rsidR="00177145">
        <w:rPr>
          <w:rFonts w:ascii="Arial" w:hAnsi="Arial" w:cs="Arial"/>
        </w:rPr>
        <w:t>este parámetro</w:t>
      </w:r>
      <w:r w:rsidRPr="00D53915">
        <w:rPr>
          <w:rFonts w:ascii="Arial" w:hAnsi="Arial" w:cs="Arial"/>
        </w:rPr>
        <w:t xml:space="preserve"> con un 13,3%</w:t>
      </w:r>
      <w:r w:rsidR="00023FA2">
        <w:rPr>
          <w:rFonts w:ascii="Arial" w:hAnsi="Arial" w:cs="Arial"/>
        </w:rPr>
        <w:t xml:space="preserve"> de cuota de pantalla. </w:t>
      </w:r>
      <w:r w:rsidR="00023FA2" w:rsidRPr="0062052D">
        <w:rPr>
          <w:rFonts w:ascii="Arial" w:eastAsia="Arial" w:hAnsi="Arial" w:cs="Arial"/>
          <w:b/>
          <w:bCs/>
        </w:rPr>
        <w:t>Cuatro</w:t>
      </w:r>
      <w:r w:rsidR="00023FA2">
        <w:rPr>
          <w:rFonts w:ascii="Arial" w:eastAsia="Arial" w:hAnsi="Arial" w:cs="Arial"/>
        </w:rPr>
        <w:t>, p</w:t>
      </w:r>
      <w:r w:rsidR="00023FA2" w:rsidRPr="00D53915">
        <w:rPr>
          <w:rFonts w:ascii="Arial" w:hAnsi="Arial" w:cs="Arial"/>
        </w:rPr>
        <w:t>or su parte, ha cerrado el año con</w:t>
      </w:r>
      <w:r w:rsidR="006744ED">
        <w:rPr>
          <w:rFonts w:ascii="Arial" w:hAnsi="Arial" w:cs="Arial"/>
        </w:rPr>
        <w:t xml:space="preserve"> el incremento de</w:t>
      </w:r>
      <w:r w:rsidR="00023FA2" w:rsidRPr="00D53915">
        <w:rPr>
          <w:rFonts w:ascii="Arial" w:hAnsi="Arial" w:cs="Arial"/>
        </w:rPr>
        <w:t xml:space="preserve"> </w:t>
      </w:r>
      <w:r w:rsidR="006744ED" w:rsidRPr="007D603D">
        <w:rPr>
          <w:rFonts w:ascii="Arial" w:hAnsi="Arial" w:cs="Arial"/>
        </w:rPr>
        <w:t xml:space="preserve">casi 1 punto en </w:t>
      </w:r>
      <w:r w:rsidR="006744ED" w:rsidRPr="007D603D">
        <w:rPr>
          <w:rFonts w:ascii="Arial" w:hAnsi="Arial" w:cs="Arial"/>
          <w:i/>
          <w:iCs/>
        </w:rPr>
        <w:t>target</w:t>
      </w:r>
      <w:r w:rsidR="006744ED" w:rsidRPr="007D603D">
        <w:rPr>
          <w:rFonts w:ascii="Arial" w:hAnsi="Arial" w:cs="Arial"/>
        </w:rPr>
        <w:t xml:space="preserve"> comercial (6%) frente a su audiencia media (</w:t>
      </w:r>
      <w:r w:rsidR="00023FA2" w:rsidRPr="007D603D">
        <w:rPr>
          <w:rFonts w:ascii="Arial" w:hAnsi="Arial" w:cs="Arial"/>
        </w:rPr>
        <w:t>5,1%</w:t>
      </w:r>
      <w:r w:rsidR="006744ED" w:rsidRPr="007D603D">
        <w:rPr>
          <w:rFonts w:ascii="Arial" w:hAnsi="Arial" w:cs="Arial"/>
        </w:rPr>
        <w:t>)</w:t>
      </w:r>
      <w:r w:rsidR="00023FA2" w:rsidRPr="007D603D">
        <w:rPr>
          <w:rFonts w:ascii="Arial" w:hAnsi="Arial" w:cs="Arial"/>
        </w:rPr>
        <w:t>.</w:t>
      </w:r>
      <w:r w:rsidR="00041F52" w:rsidRPr="007D603D">
        <w:rPr>
          <w:rFonts w:ascii="Arial" w:hAnsi="Arial" w:cs="Arial"/>
        </w:rPr>
        <w:t xml:space="preserve"> </w:t>
      </w:r>
      <w:r w:rsidR="00452DAF">
        <w:rPr>
          <w:rFonts w:ascii="Arial" w:hAnsi="Arial" w:cs="Arial"/>
        </w:rPr>
        <w:t>E</w:t>
      </w:r>
      <w:r w:rsidR="00452DAF" w:rsidRPr="00452DAF">
        <w:rPr>
          <w:rFonts w:ascii="Arial" w:eastAsia="Arial" w:hAnsi="Arial" w:cs="Arial"/>
        </w:rPr>
        <w:t>n esta estrategia global, l</w:t>
      </w:r>
      <w:r w:rsidR="00023FA2" w:rsidRPr="007D603D">
        <w:rPr>
          <w:rFonts w:ascii="Arial" w:eastAsia="Arial" w:hAnsi="Arial" w:cs="Arial"/>
        </w:rPr>
        <w:t xml:space="preserve">os </w:t>
      </w:r>
      <w:r w:rsidR="00023FA2" w:rsidRPr="007D603D">
        <w:rPr>
          <w:rFonts w:ascii="Arial" w:eastAsia="Arial" w:hAnsi="Arial" w:cs="Arial"/>
          <w:b/>
          <w:bCs/>
        </w:rPr>
        <w:t>canales temáticos</w:t>
      </w:r>
      <w:r w:rsidR="00023FA2" w:rsidRPr="007D603D">
        <w:rPr>
          <w:rFonts w:ascii="Arial" w:eastAsia="Arial" w:hAnsi="Arial" w:cs="Arial"/>
        </w:rPr>
        <w:t xml:space="preserve"> </w:t>
      </w:r>
      <w:r w:rsidR="00023FA2" w:rsidRPr="00654025">
        <w:rPr>
          <w:rFonts w:ascii="Arial" w:eastAsia="Arial" w:hAnsi="Arial" w:cs="Arial"/>
          <w:b/>
          <w:bCs/>
        </w:rPr>
        <w:t xml:space="preserve">han </w:t>
      </w:r>
      <w:r w:rsidR="00AF7664" w:rsidRPr="007D603D">
        <w:rPr>
          <w:rFonts w:ascii="Arial" w:eastAsia="Arial" w:hAnsi="Arial" w:cs="Arial"/>
          <w:b/>
          <w:bCs/>
        </w:rPr>
        <w:t>cumplido</w:t>
      </w:r>
      <w:r w:rsidR="0074623A" w:rsidRPr="007D603D">
        <w:rPr>
          <w:rFonts w:ascii="Arial" w:eastAsia="Arial" w:hAnsi="Arial" w:cs="Arial"/>
          <w:b/>
          <w:bCs/>
        </w:rPr>
        <w:t xml:space="preserve"> </w:t>
      </w:r>
      <w:r w:rsidR="00023FA2" w:rsidRPr="007D603D">
        <w:rPr>
          <w:rFonts w:ascii="Arial" w:eastAsia="Arial" w:hAnsi="Arial" w:cs="Arial"/>
          <w:b/>
          <w:bCs/>
        </w:rPr>
        <w:t>una década como primera opción de la televisión temática</w:t>
      </w:r>
      <w:r w:rsidR="00023FA2" w:rsidRPr="007D603D">
        <w:rPr>
          <w:rFonts w:ascii="Arial" w:eastAsia="Arial" w:hAnsi="Arial" w:cs="Arial"/>
        </w:rPr>
        <w:t xml:space="preserve"> con un</w:t>
      </w:r>
      <w:r w:rsidR="0074623A" w:rsidRPr="007D603D">
        <w:rPr>
          <w:rFonts w:ascii="Arial" w:eastAsia="Arial" w:hAnsi="Arial" w:cs="Arial"/>
        </w:rPr>
        <w:t>a aportación</w:t>
      </w:r>
      <w:r w:rsidR="00023FA2" w:rsidRPr="007D603D">
        <w:rPr>
          <w:rFonts w:ascii="Arial" w:eastAsia="Arial" w:hAnsi="Arial" w:cs="Arial"/>
        </w:rPr>
        <w:t xml:space="preserve"> del 8,8%</w:t>
      </w:r>
      <w:r w:rsidR="0074623A" w:rsidRPr="007D603D">
        <w:rPr>
          <w:rFonts w:ascii="Arial" w:eastAsia="Arial" w:hAnsi="Arial" w:cs="Arial"/>
        </w:rPr>
        <w:t xml:space="preserve"> de </w:t>
      </w:r>
      <w:r w:rsidR="0074623A" w:rsidRPr="007D603D">
        <w:rPr>
          <w:rFonts w:ascii="Arial" w:eastAsia="Arial" w:hAnsi="Arial" w:cs="Arial"/>
          <w:i/>
          <w:iCs/>
        </w:rPr>
        <w:t>share</w:t>
      </w:r>
      <w:r w:rsidR="00714168" w:rsidRPr="007D603D">
        <w:rPr>
          <w:rFonts w:ascii="Arial" w:eastAsia="Arial" w:hAnsi="Arial" w:cs="Arial"/>
        </w:rPr>
        <w:t xml:space="preserve"> y</w:t>
      </w:r>
      <w:r w:rsidR="006744ED" w:rsidRPr="007D603D">
        <w:rPr>
          <w:rFonts w:ascii="Arial" w:eastAsia="Arial" w:hAnsi="Arial" w:cs="Arial"/>
        </w:rPr>
        <w:t xml:space="preserve"> una conversión positiva al </w:t>
      </w:r>
      <w:r w:rsidR="006744ED" w:rsidRPr="007D603D">
        <w:rPr>
          <w:rFonts w:ascii="Arial" w:eastAsia="Arial" w:hAnsi="Arial" w:cs="Arial"/>
          <w:i/>
          <w:iCs/>
        </w:rPr>
        <w:t>target</w:t>
      </w:r>
      <w:r w:rsidR="006744ED" w:rsidRPr="007D603D">
        <w:rPr>
          <w:rFonts w:ascii="Arial" w:eastAsia="Arial" w:hAnsi="Arial" w:cs="Arial"/>
        </w:rPr>
        <w:t xml:space="preserve"> comercial </w:t>
      </w:r>
      <w:r w:rsidR="007D603D" w:rsidRPr="007D603D">
        <w:rPr>
          <w:rFonts w:ascii="Arial" w:eastAsia="Arial" w:hAnsi="Arial" w:cs="Arial"/>
        </w:rPr>
        <w:t>del</w:t>
      </w:r>
      <w:r w:rsidR="006744ED" w:rsidRPr="007D603D">
        <w:rPr>
          <w:rFonts w:ascii="Arial" w:eastAsia="Arial" w:hAnsi="Arial" w:cs="Arial"/>
        </w:rPr>
        <w:t xml:space="preserve"> 12,3%. </w:t>
      </w:r>
      <w:r w:rsidR="00023FA2" w:rsidRPr="007D603D">
        <w:rPr>
          <w:rFonts w:ascii="Arial" w:hAnsi="Arial" w:cs="Arial"/>
          <w:b/>
          <w:bCs/>
        </w:rPr>
        <w:t>Factoría de Ficción</w:t>
      </w:r>
      <w:r w:rsidR="00023FA2" w:rsidRPr="007D603D">
        <w:rPr>
          <w:rFonts w:ascii="Arial" w:hAnsi="Arial" w:cs="Arial"/>
        </w:rPr>
        <w:t xml:space="preserve"> (2,6%)</w:t>
      </w:r>
      <w:r w:rsidR="00F545EA">
        <w:rPr>
          <w:rFonts w:ascii="Arial" w:hAnsi="Arial" w:cs="Arial"/>
        </w:rPr>
        <w:t xml:space="preserve"> ha sido</w:t>
      </w:r>
      <w:r w:rsidR="0074623A" w:rsidRPr="007D603D">
        <w:rPr>
          <w:rFonts w:ascii="Arial" w:hAnsi="Arial" w:cs="Arial"/>
        </w:rPr>
        <w:t xml:space="preserve"> el </w:t>
      </w:r>
      <w:r w:rsidR="006744ED" w:rsidRPr="007D603D">
        <w:rPr>
          <w:rFonts w:ascii="Arial" w:hAnsi="Arial" w:cs="Arial"/>
        </w:rPr>
        <w:t xml:space="preserve">temático </w:t>
      </w:r>
      <w:r w:rsidR="0074623A" w:rsidRPr="007D603D">
        <w:rPr>
          <w:rFonts w:ascii="Arial" w:hAnsi="Arial" w:cs="Arial"/>
        </w:rPr>
        <w:t>más visto</w:t>
      </w:r>
      <w:r w:rsidR="00023FA2" w:rsidRPr="007D603D">
        <w:rPr>
          <w:rFonts w:ascii="Arial" w:hAnsi="Arial" w:cs="Arial"/>
        </w:rPr>
        <w:t xml:space="preserve">, con un destacado posicionamiento en jóvenes que lo </w:t>
      </w:r>
      <w:r w:rsidR="00F545EA">
        <w:rPr>
          <w:rFonts w:ascii="Arial" w:hAnsi="Arial" w:cs="Arial"/>
        </w:rPr>
        <w:t xml:space="preserve">ha </w:t>
      </w:r>
      <w:r w:rsidR="00023FA2" w:rsidRPr="007D603D">
        <w:rPr>
          <w:rFonts w:ascii="Arial" w:hAnsi="Arial" w:cs="Arial"/>
        </w:rPr>
        <w:t>sit</w:t>
      </w:r>
      <w:r w:rsidR="00F545EA">
        <w:rPr>
          <w:rFonts w:ascii="Arial" w:hAnsi="Arial" w:cs="Arial"/>
        </w:rPr>
        <w:t>uado</w:t>
      </w:r>
      <w:r w:rsidR="00023FA2" w:rsidRPr="007D603D">
        <w:rPr>
          <w:rFonts w:ascii="Arial" w:hAnsi="Arial" w:cs="Arial"/>
        </w:rPr>
        <w:t xml:space="preserve"> como tercera televisión </w:t>
      </w:r>
      <w:r w:rsidR="0074623A" w:rsidRPr="007D603D">
        <w:rPr>
          <w:rFonts w:ascii="Arial" w:hAnsi="Arial" w:cs="Arial"/>
        </w:rPr>
        <w:t xml:space="preserve">nacional </w:t>
      </w:r>
      <w:r w:rsidR="00023FA2" w:rsidRPr="007D603D">
        <w:rPr>
          <w:rFonts w:ascii="Arial" w:hAnsi="Arial" w:cs="Arial"/>
        </w:rPr>
        <w:t xml:space="preserve">más vista en </w:t>
      </w:r>
      <w:r w:rsidR="007D603D" w:rsidRPr="007D603D">
        <w:rPr>
          <w:rFonts w:ascii="Arial" w:hAnsi="Arial" w:cs="Arial"/>
        </w:rPr>
        <w:t xml:space="preserve">este grupo de </w:t>
      </w:r>
      <w:r w:rsidR="00023FA2" w:rsidRPr="007D603D">
        <w:rPr>
          <w:rFonts w:ascii="Arial" w:hAnsi="Arial" w:cs="Arial"/>
        </w:rPr>
        <w:t xml:space="preserve">espectadores </w:t>
      </w:r>
      <w:r w:rsidR="007D603D" w:rsidRPr="007D603D">
        <w:rPr>
          <w:rFonts w:ascii="Arial" w:hAnsi="Arial" w:cs="Arial"/>
        </w:rPr>
        <w:t>(</w:t>
      </w:r>
      <w:r w:rsidR="00023FA2" w:rsidRPr="007D603D">
        <w:rPr>
          <w:rFonts w:ascii="Arial" w:hAnsi="Arial" w:cs="Arial"/>
        </w:rPr>
        <w:t>13-24 años</w:t>
      </w:r>
      <w:r w:rsidR="00452DAF">
        <w:rPr>
          <w:rFonts w:ascii="Arial" w:hAnsi="Arial" w:cs="Arial"/>
        </w:rPr>
        <w:t>,</w:t>
      </w:r>
      <w:r w:rsidR="00023FA2" w:rsidRPr="007D603D">
        <w:rPr>
          <w:rFonts w:ascii="Arial" w:hAnsi="Arial" w:cs="Arial"/>
        </w:rPr>
        <w:t xml:space="preserve"> 6,7%); </w:t>
      </w:r>
      <w:r w:rsidR="00023FA2" w:rsidRPr="007D603D">
        <w:rPr>
          <w:rFonts w:ascii="Arial" w:hAnsi="Arial" w:cs="Arial"/>
          <w:b/>
          <w:bCs/>
        </w:rPr>
        <w:t>Energy</w:t>
      </w:r>
      <w:r w:rsidR="00023FA2" w:rsidRPr="007D603D">
        <w:rPr>
          <w:rFonts w:ascii="Arial" w:hAnsi="Arial" w:cs="Arial"/>
        </w:rPr>
        <w:t xml:space="preserve"> (2,5%) </w:t>
      </w:r>
      <w:r w:rsidR="00865580">
        <w:rPr>
          <w:rFonts w:ascii="Arial" w:hAnsi="Arial" w:cs="Arial"/>
        </w:rPr>
        <w:t xml:space="preserve">ha sido </w:t>
      </w:r>
      <w:r w:rsidR="00023FA2" w:rsidRPr="007D603D">
        <w:rPr>
          <w:rFonts w:ascii="Arial" w:hAnsi="Arial" w:cs="Arial"/>
        </w:rPr>
        <w:t xml:space="preserve">el segundo de mayor audiencia </w:t>
      </w:r>
      <w:r w:rsidR="00452DAF" w:rsidRPr="00865580">
        <w:rPr>
          <w:rFonts w:ascii="Arial" w:hAnsi="Arial" w:cs="Arial"/>
        </w:rPr>
        <w:t>tras batir su</w:t>
      </w:r>
      <w:r w:rsidR="00452DAF">
        <w:rPr>
          <w:rFonts w:ascii="Arial" w:hAnsi="Arial" w:cs="Arial"/>
        </w:rPr>
        <w:t xml:space="preserve"> </w:t>
      </w:r>
      <w:r w:rsidR="00023FA2" w:rsidRPr="007D603D">
        <w:rPr>
          <w:rFonts w:ascii="Arial" w:hAnsi="Arial" w:cs="Arial"/>
        </w:rPr>
        <w:t xml:space="preserve">récord histórico; </w:t>
      </w:r>
      <w:r w:rsidR="00023FA2" w:rsidRPr="007D603D">
        <w:rPr>
          <w:rFonts w:ascii="Arial" w:hAnsi="Arial" w:cs="Arial"/>
          <w:b/>
          <w:bCs/>
        </w:rPr>
        <w:t>Divinity</w:t>
      </w:r>
      <w:r w:rsidR="00023FA2" w:rsidRPr="007D603D">
        <w:rPr>
          <w:rFonts w:ascii="Arial" w:hAnsi="Arial" w:cs="Arial"/>
        </w:rPr>
        <w:t xml:space="preserve"> (2,1%)</w:t>
      </w:r>
      <w:r w:rsidR="003A1E87">
        <w:rPr>
          <w:rFonts w:ascii="Arial" w:hAnsi="Arial" w:cs="Arial"/>
        </w:rPr>
        <w:t xml:space="preserve"> </w:t>
      </w:r>
      <w:r w:rsidR="003A1E87" w:rsidRPr="00865580">
        <w:rPr>
          <w:rFonts w:ascii="Arial" w:hAnsi="Arial" w:cs="Arial"/>
        </w:rPr>
        <w:t>ha anotado</w:t>
      </w:r>
      <w:r w:rsidR="003A1E87">
        <w:rPr>
          <w:rFonts w:ascii="Arial" w:hAnsi="Arial" w:cs="Arial"/>
        </w:rPr>
        <w:t xml:space="preserve"> </w:t>
      </w:r>
      <w:r w:rsidR="00023FA2" w:rsidRPr="007D603D">
        <w:rPr>
          <w:rFonts w:ascii="Arial" w:hAnsi="Arial" w:cs="Arial"/>
        </w:rPr>
        <w:t>su mejor registro anual desde 2017</w:t>
      </w:r>
      <w:r w:rsidR="00452DAF">
        <w:rPr>
          <w:rFonts w:ascii="Arial" w:hAnsi="Arial" w:cs="Arial"/>
        </w:rPr>
        <w:t>;</w:t>
      </w:r>
      <w:r w:rsidR="00023FA2" w:rsidRPr="007D603D">
        <w:rPr>
          <w:rFonts w:ascii="Arial" w:hAnsi="Arial" w:cs="Arial"/>
        </w:rPr>
        <w:t xml:space="preserve"> y </w:t>
      </w:r>
      <w:r w:rsidR="00023FA2" w:rsidRPr="007D603D">
        <w:rPr>
          <w:rFonts w:ascii="Arial" w:hAnsi="Arial" w:cs="Arial"/>
          <w:b/>
          <w:bCs/>
        </w:rPr>
        <w:t>Boing</w:t>
      </w:r>
      <w:r w:rsidR="00023FA2" w:rsidRPr="007D603D">
        <w:rPr>
          <w:rFonts w:ascii="Arial" w:hAnsi="Arial" w:cs="Arial"/>
        </w:rPr>
        <w:t xml:space="preserve"> </w:t>
      </w:r>
      <w:r w:rsidR="003A1E87" w:rsidRPr="00865580">
        <w:rPr>
          <w:rFonts w:ascii="Arial" w:hAnsi="Arial" w:cs="Arial"/>
        </w:rPr>
        <w:t>ha sido</w:t>
      </w:r>
      <w:r w:rsidR="003A1E87">
        <w:rPr>
          <w:rFonts w:ascii="Arial" w:hAnsi="Arial" w:cs="Arial"/>
        </w:rPr>
        <w:t xml:space="preserve"> </w:t>
      </w:r>
      <w:r w:rsidR="00023FA2" w:rsidRPr="007D603D">
        <w:rPr>
          <w:rFonts w:ascii="Arial" w:hAnsi="Arial" w:cs="Arial"/>
        </w:rPr>
        <w:t>líder temático infantil de forma absoluta con la cifra récord del 11,1% en niños de 4</w:t>
      </w:r>
      <w:r w:rsidR="00041F52" w:rsidRPr="007D603D">
        <w:rPr>
          <w:rFonts w:ascii="Arial" w:hAnsi="Arial" w:cs="Arial"/>
        </w:rPr>
        <w:t>-</w:t>
      </w:r>
      <w:r w:rsidR="00023FA2" w:rsidRPr="007D603D">
        <w:rPr>
          <w:rFonts w:ascii="Arial" w:hAnsi="Arial" w:cs="Arial"/>
        </w:rPr>
        <w:t>12 años.</w:t>
      </w:r>
    </w:p>
    <w:p w14:paraId="48E7C8BF" w14:textId="7F0D221F" w:rsidR="000E6AA8" w:rsidRPr="007D603D" w:rsidRDefault="000E6AA8" w:rsidP="003A1E87">
      <w:pPr>
        <w:spacing w:after="0" w:line="240" w:lineRule="auto"/>
        <w:jc w:val="both"/>
        <w:rPr>
          <w:rFonts w:ascii="Arial" w:hAnsi="Arial" w:cs="Arial"/>
        </w:rPr>
      </w:pPr>
    </w:p>
    <w:p w14:paraId="7E452F56" w14:textId="595AA380" w:rsidR="000A35EB" w:rsidRDefault="000A35EB" w:rsidP="003A1E87">
      <w:pPr>
        <w:spacing w:after="0" w:line="240" w:lineRule="auto"/>
        <w:jc w:val="both"/>
        <w:rPr>
          <w:rFonts w:ascii="Arial" w:eastAsia="Times New Roman" w:hAnsi="Arial" w:cs="Arial"/>
        </w:rPr>
      </w:pPr>
      <w:r w:rsidRPr="007D603D">
        <w:rPr>
          <w:rFonts w:ascii="Arial" w:eastAsia="Gill Sans MT" w:hAnsi="Arial" w:cs="Arial"/>
        </w:rPr>
        <w:t xml:space="preserve">La </w:t>
      </w:r>
      <w:r w:rsidR="00023FA2" w:rsidRPr="007D603D">
        <w:rPr>
          <w:rFonts w:ascii="Arial" w:eastAsia="Gill Sans MT" w:hAnsi="Arial" w:cs="Arial"/>
        </w:rPr>
        <w:t>evolución de</w:t>
      </w:r>
      <w:r w:rsidR="006744ED" w:rsidRPr="007D603D">
        <w:rPr>
          <w:rFonts w:ascii="Arial" w:eastAsia="Gill Sans MT" w:hAnsi="Arial" w:cs="Arial"/>
        </w:rPr>
        <w:t xml:space="preserve"> la audiencia del</w:t>
      </w:r>
      <w:r w:rsidR="00023FA2" w:rsidRPr="007D603D">
        <w:rPr>
          <w:rFonts w:ascii="Arial" w:eastAsia="Gill Sans MT" w:hAnsi="Arial" w:cs="Arial"/>
        </w:rPr>
        <w:t xml:space="preserve"> área digital</w:t>
      </w:r>
      <w:r w:rsidR="008E15FD" w:rsidRPr="007D603D">
        <w:rPr>
          <w:rFonts w:ascii="Arial" w:eastAsia="Gill Sans MT" w:hAnsi="Arial" w:cs="Arial"/>
        </w:rPr>
        <w:t xml:space="preserve"> en 2022</w:t>
      </w:r>
      <w:r w:rsidRPr="007D603D">
        <w:rPr>
          <w:rFonts w:ascii="Arial" w:eastAsia="Gill Sans MT" w:hAnsi="Arial" w:cs="Arial"/>
        </w:rPr>
        <w:t xml:space="preserve">, </w:t>
      </w:r>
      <w:r w:rsidR="00023FA2" w:rsidRPr="007D603D">
        <w:rPr>
          <w:rFonts w:ascii="Arial" w:eastAsia="Gill Sans MT" w:hAnsi="Arial" w:cs="Arial"/>
        </w:rPr>
        <w:t>con</w:t>
      </w:r>
      <w:r w:rsidRPr="007D603D">
        <w:rPr>
          <w:rFonts w:ascii="Arial" w:eastAsia="Gill Sans MT" w:hAnsi="Arial" w:cs="Arial"/>
        </w:rPr>
        <w:t xml:space="preserve"> un alto volumen de seguimiento y fidelidad de usuarios, </w:t>
      </w:r>
      <w:r w:rsidR="008E15FD" w:rsidRPr="007D603D">
        <w:rPr>
          <w:rFonts w:ascii="Arial" w:eastAsia="Gill Sans MT" w:hAnsi="Arial" w:cs="Arial"/>
        </w:rPr>
        <w:t>se ha materializado en</w:t>
      </w:r>
      <w:r w:rsidRPr="007D603D">
        <w:rPr>
          <w:rFonts w:ascii="Arial" w:eastAsia="Gill Sans MT" w:hAnsi="Arial" w:cs="Arial"/>
        </w:rPr>
        <w:t xml:space="preserve"> un acumulado</w:t>
      </w:r>
      <w:r w:rsidR="00AF7664" w:rsidRPr="007D603D">
        <w:rPr>
          <w:rFonts w:ascii="Arial" w:eastAsia="Gill Sans MT" w:hAnsi="Arial" w:cs="Arial"/>
        </w:rPr>
        <w:t xml:space="preserve"> </w:t>
      </w:r>
      <w:r w:rsidRPr="007D603D">
        <w:rPr>
          <w:rFonts w:ascii="Arial" w:eastAsia="Gill Sans MT" w:hAnsi="Arial" w:cs="Arial"/>
        </w:rPr>
        <w:t>de 684 millones de reproducciones de video y un promedio mensual de 41,1 millones de navegadores únicos.</w:t>
      </w:r>
      <w:r w:rsidR="003A1E87">
        <w:rPr>
          <w:rFonts w:ascii="Arial" w:eastAsia="Gill Sans MT" w:hAnsi="Arial" w:cs="Arial"/>
        </w:rPr>
        <w:t xml:space="preserve"> </w:t>
      </w:r>
      <w:r w:rsidR="008E15FD" w:rsidRPr="007D603D">
        <w:rPr>
          <w:rFonts w:ascii="Arial" w:eastAsia="Times New Roman" w:hAnsi="Arial" w:cs="Arial"/>
        </w:rPr>
        <w:t>L</w:t>
      </w:r>
      <w:r w:rsidRPr="007D603D">
        <w:rPr>
          <w:rFonts w:ascii="Arial" w:eastAsia="Times New Roman" w:hAnsi="Arial" w:cs="Arial"/>
        </w:rPr>
        <w:t xml:space="preserve">a plataforma </w:t>
      </w:r>
      <w:r w:rsidRPr="007D603D">
        <w:rPr>
          <w:rFonts w:ascii="Arial" w:eastAsia="Times New Roman" w:hAnsi="Arial" w:cs="Arial"/>
          <w:b/>
          <w:bCs/>
        </w:rPr>
        <w:t>Mitele</w:t>
      </w:r>
      <w:r w:rsidRPr="007D603D">
        <w:rPr>
          <w:rFonts w:ascii="Arial" w:eastAsia="Times New Roman" w:hAnsi="Arial" w:cs="Arial"/>
        </w:rPr>
        <w:t xml:space="preserve"> ha liderado el consumo audiovisual del grupo con su oferta de directos y contenidos a la carta</w:t>
      </w:r>
      <w:r w:rsidR="008E15FD" w:rsidRPr="007D603D">
        <w:rPr>
          <w:rFonts w:ascii="Arial" w:eastAsia="Times New Roman" w:hAnsi="Arial" w:cs="Arial"/>
        </w:rPr>
        <w:t xml:space="preserve"> con 369 millones de vídeos vistos y</w:t>
      </w:r>
      <w:r w:rsidRPr="007D603D">
        <w:rPr>
          <w:rFonts w:ascii="Arial" w:eastAsia="Times New Roman" w:hAnsi="Arial" w:cs="Arial"/>
        </w:rPr>
        <w:t xml:space="preserve"> una media de 4,8 millones de navegadores únicos.</w:t>
      </w:r>
    </w:p>
    <w:p w14:paraId="7328090D" w14:textId="77777777" w:rsidR="00DD2309" w:rsidRDefault="00DD2309" w:rsidP="003A1E87">
      <w:pPr>
        <w:spacing w:after="0" w:line="240" w:lineRule="auto"/>
        <w:jc w:val="both"/>
        <w:rPr>
          <w:b/>
          <w:bCs/>
        </w:rPr>
      </w:pPr>
    </w:p>
    <w:p w14:paraId="23377BA2" w14:textId="5F65908F" w:rsidR="00DD2309" w:rsidRDefault="00DD2309" w:rsidP="003A1E87">
      <w:pPr>
        <w:spacing w:after="0" w:line="240" w:lineRule="auto"/>
        <w:jc w:val="both"/>
        <w:rPr>
          <w:rFonts w:ascii="Arial" w:eastAsia="Gill Sans MT" w:hAnsi="Arial" w:cs="Arial"/>
        </w:rPr>
      </w:pPr>
      <w:r>
        <w:rPr>
          <w:rFonts w:ascii="Arial" w:eastAsia="Arial" w:hAnsi="Arial" w:cs="Arial"/>
        </w:rPr>
        <w:t>Además, j</w:t>
      </w:r>
      <w:r>
        <w:rPr>
          <w:rFonts w:ascii="Arial" w:eastAsia="Gill Sans MT" w:hAnsi="Arial" w:cs="Arial"/>
        </w:rPr>
        <w:t>unto a</w:t>
      </w:r>
      <w:r w:rsidR="008E15FD">
        <w:rPr>
          <w:rFonts w:ascii="Arial" w:eastAsia="Gill Sans MT" w:hAnsi="Arial" w:cs="Arial"/>
        </w:rPr>
        <w:t xml:space="preserve"> la comercialización de</w:t>
      </w:r>
      <w:r>
        <w:rPr>
          <w:rFonts w:ascii="Arial" w:eastAsia="Gill Sans MT" w:hAnsi="Arial" w:cs="Arial"/>
        </w:rPr>
        <w:t xml:space="preserve"> </w:t>
      </w:r>
      <w:r w:rsidR="008E15FD">
        <w:rPr>
          <w:rFonts w:ascii="Arial" w:eastAsia="Gill Sans MT" w:hAnsi="Arial" w:cs="Arial"/>
        </w:rPr>
        <w:t>lo</w:t>
      </w:r>
      <w:r>
        <w:rPr>
          <w:rFonts w:ascii="Arial" w:eastAsia="Gill Sans MT" w:hAnsi="Arial" w:cs="Arial"/>
        </w:rPr>
        <w:t xml:space="preserve">s soportes lineales y digitales, </w:t>
      </w:r>
      <w:r w:rsidRPr="00BC0476">
        <w:rPr>
          <w:rFonts w:ascii="Arial" w:eastAsia="Gill Sans MT" w:hAnsi="Arial" w:cs="Arial"/>
        </w:rPr>
        <w:t xml:space="preserve">a través de </w:t>
      </w:r>
      <w:r w:rsidR="003A1EA0" w:rsidRPr="00BC0476">
        <w:rPr>
          <w:rFonts w:ascii="Arial" w:eastAsia="Gill Sans MT" w:hAnsi="Arial" w:cs="Arial"/>
        </w:rPr>
        <w:t xml:space="preserve">la distribuidora </w:t>
      </w:r>
      <w:r>
        <w:rPr>
          <w:rFonts w:ascii="Arial" w:eastAsia="Gill Sans MT" w:hAnsi="Arial" w:cs="Arial"/>
          <w:b/>
          <w:bCs/>
        </w:rPr>
        <w:t>M</w:t>
      </w:r>
      <w:r w:rsidRPr="0062052D">
        <w:rPr>
          <w:rFonts w:ascii="Arial" w:eastAsia="Gill Sans MT" w:hAnsi="Arial" w:cs="Arial"/>
          <w:b/>
          <w:bCs/>
        </w:rPr>
        <w:t>editerráneo Mediaset España Group</w:t>
      </w:r>
      <w:r w:rsidR="003A1E87">
        <w:rPr>
          <w:rFonts w:ascii="Arial" w:eastAsia="Gill Sans MT" w:hAnsi="Arial" w:cs="Arial"/>
        </w:rPr>
        <w:t>,</w:t>
      </w:r>
      <w:r w:rsidR="004A5A99">
        <w:rPr>
          <w:rFonts w:ascii="Arial" w:eastAsia="Gill Sans MT" w:hAnsi="Arial" w:cs="Arial"/>
          <w:b/>
          <w:bCs/>
        </w:rPr>
        <w:t xml:space="preserve"> </w:t>
      </w:r>
      <w:r w:rsidR="00023FA2" w:rsidRPr="00023FA2">
        <w:rPr>
          <w:rFonts w:ascii="Arial" w:eastAsia="Gill Sans MT" w:hAnsi="Arial" w:cs="Arial"/>
        </w:rPr>
        <w:t>se</w:t>
      </w:r>
      <w:r>
        <w:rPr>
          <w:rFonts w:ascii="Arial" w:eastAsia="Gill Sans MT" w:hAnsi="Arial" w:cs="Arial"/>
        </w:rPr>
        <w:t xml:space="preserve"> ha</w:t>
      </w:r>
      <w:r w:rsidR="00023FA2">
        <w:rPr>
          <w:rFonts w:ascii="Arial" w:eastAsia="Gill Sans MT" w:hAnsi="Arial" w:cs="Arial"/>
        </w:rPr>
        <w:t>n</w:t>
      </w:r>
      <w:r>
        <w:rPr>
          <w:rFonts w:ascii="Arial" w:eastAsia="Gill Sans MT" w:hAnsi="Arial" w:cs="Arial"/>
        </w:rPr>
        <w:t xml:space="preserve"> exportado contenidos a otras ventanas y plataformas llegando a más de 200 territorios en todo el mundo. E</w:t>
      </w:r>
      <w:r w:rsidR="003A1EA0">
        <w:rPr>
          <w:rFonts w:ascii="Arial" w:eastAsia="Gill Sans MT" w:hAnsi="Arial" w:cs="Arial"/>
        </w:rPr>
        <w:t>n este sentido, e</w:t>
      </w:r>
      <w:r>
        <w:rPr>
          <w:rFonts w:ascii="Arial" w:eastAsia="Gill Sans MT" w:hAnsi="Arial" w:cs="Arial"/>
        </w:rPr>
        <w:t xml:space="preserve">l grupo ha desarrollado un modelo de convivencia único por el cual ofrece </w:t>
      </w:r>
      <w:r w:rsidR="00AF7664">
        <w:rPr>
          <w:rFonts w:ascii="Arial" w:eastAsia="Gill Sans MT" w:hAnsi="Arial" w:cs="Arial"/>
        </w:rPr>
        <w:t xml:space="preserve">sus principales contenidos a otras plataformas </w:t>
      </w:r>
      <w:r>
        <w:rPr>
          <w:rFonts w:ascii="Arial" w:eastAsia="Gill Sans MT" w:hAnsi="Arial" w:cs="Arial"/>
        </w:rPr>
        <w:t>en distintas modalidades, rentabilizando sus productos más allá de la televisión en abierto.</w:t>
      </w:r>
    </w:p>
    <w:p w14:paraId="56679D2F" w14:textId="77777777" w:rsidR="003A1E87" w:rsidRDefault="003A1E87" w:rsidP="003A1E87">
      <w:pPr>
        <w:spacing w:after="0" w:line="240" w:lineRule="auto"/>
        <w:jc w:val="both"/>
        <w:rPr>
          <w:rFonts w:ascii="Arial" w:eastAsia="Gill Sans MT" w:hAnsi="Arial" w:cs="Arial"/>
        </w:rPr>
      </w:pPr>
    </w:p>
    <w:p w14:paraId="5491A6BB" w14:textId="77777777" w:rsidR="00CB6D52" w:rsidRDefault="00CB6D52" w:rsidP="003A1E87">
      <w:pPr>
        <w:spacing w:after="0" w:line="240" w:lineRule="auto"/>
        <w:jc w:val="right"/>
        <w:rPr>
          <w:sz w:val="18"/>
          <w:szCs w:val="18"/>
        </w:rPr>
      </w:pPr>
    </w:p>
    <w:p w14:paraId="7AF5AD87" w14:textId="5851C8D0" w:rsidR="000A35EB" w:rsidRDefault="000A35EB" w:rsidP="003A1E87">
      <w:pPr>
        <w:spacing w:after="0" w:line="240" w:lineRule="auto"/>
        <w:jc w:val="right"/>
        <w:rPr>
          <w:sz w:val="18"/>
          <w:szCs w:val="18"/>
        </w:rPr>
      </w:pPr>
      <w:r w:rsidRPr="003659E7">
        <w:rPr>
          <w:sz w:val="18"/>
          <w:szCs w:val="18"/>
        </w:rPr>
        <w:t>Fuente</w:t>
      </w:r>
      <w:r w:rsidR="00DD2309">
        <w:rPr>
          <w:sz w:val="18"/>
          <w:szCs w:val="18"/>
        </w:rPr>
        <w:t>s</w:t>
      </w:r>
      <w:r w:rsidRPr="003659E7">
        <w:rPr>
          <w:sz w:val="18"/>
          <w:szCs w:val="18"/>
        </w:rPr>
        <w:t xml:space="preserve">: </w:t>
      </w:r>
      <w:r w:rsidR="00DD2309">
        <w:rPr>
          <w:sz w:val="18"/>
          <w:szCs w:val="18"/>
        </w:rPr>
        <w:t xml:space="preserve">Kantar Media (TV) y </w:t>
      </w:r>
      <w:r w:rsidRPr="003659E7">
        <w:rPr>
          <w:sz w:val="18"/>
          <w:szCs w:val="18"/>
        </w:rPr>
        <w:t>Adobe Analytics</w:t>
      </w:r>
      <w:r w:rsidR="00DD2309">
        <w:rPr>
          <w:sz w:val="18"/>
          <w:szCs w:val="18"/>
        </w:rPr>
        <w:t xml:space="preserve"> (Digital)</w:t>
      </w:r>
      <w:r w:rsidRPr="003659E7">
        <w:rPr>
          <w:sz w:val="18"/>
          <w:szCs w:val="18"/>
        </w:rPr>
        <w:t xml:space="preserve">. </w:t>
      </w:r>
      <w:r w:rsidR="00DD2309">
        <w:rPr>
          <w:sz w:val="18"/>
          <w:szCs w:val="18"/>
        </w:rPr>
        <w:t>T</w:t>
      </w:r>
      <w:r w:rsidRPr="003659E7">
        <w:rPr>
          <w:sz w:val="18"/>
          <w:szCs w:val="18"/>
        </w:rPr>
        <w:t>ráfico: marzo</w:t>
      </w:r>
      <w:r w:rsidR="00DD2309">
        <w:rPr>
          <w:sz w:val="18"/>
          <w:szCs w:val="18"/>
        </w:rPr>
        <w:t>-</w:t>
      </w:r>
      <w:r w:rsidRPr="003659E7">
        <w:rPr>
          <w:sz w:val="18"/>
          <w:szCs w:val="18"/>
        </w:rPr>
        <w:t xml:space="preserve">diciembre. Vídeo: </w:t>
      </w:r>
      <w:r w:rsidR="00DD2309">
        <w:rPr>
          <w:sz w:val="18"/>
          <w:szCs w:val="18"/>
        </w:rPr>
        <w:t>e</w:t>
      </w:r>
      <w:r w:rsidRPr="003659E7">
        <w:rPr>
          <w:sz w:val="18"/>
          <w:szCs w:val="18"/>
        </w:rPr>
        <w:t>nero</w:t>
      </w:r>
      <w:r w:rsidR="00DD2309">
        <w:rPr>
          <w:sz w:val="18"/>
          <w:szCs w:val="18"/>
        </w:rPr>
        <w:t>-</w:t>
      </w:r>
      <w:r w:rsidRPr="003659E7">
        <w:rPr>
          <w:sz w:val="18"/>
          <w:szCs w:val="18"/>
        </w:rPr>
        <w:t>diciembre</w:t>
      </w:r>
      <w:r w:rsidR="00DD2309">
        <w:rPr>
          <w:sz w:val="18"/>
          <w:szCs w:val="18"/>
        </w:rPr>
        <w:t xml:space="preserve"> 2022</w:t>
      </w:r>
      <w:r w:rsidRPr="003659E7">
        <w:rPr>
          <w:sz w:val="18"/>
          <w:szCs w:val="18"/>
        </w:rPr>
        <w:t xml:space="preserve">.  </w:t>
      </w:r>
    </w:p>
    <w:p w14:paraId="559B7264" w14:textId="2F7EFBA0" w:rsidR="007A663D" w:rsidRPr="003659E7" w:rsidRDefault="007A663D" w:rsidP="003A1E87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*Cuota de mercado correspondiente a los ingresos publicitarios de televisión, excluyendo los de TV Conectada por ser considerados ingresos digitales.</w:t>
      </w:r>
    </w:p>
    <w:sectPr w:rsidR="007A663D" w:rsidRPr="003659E7" w:rsidSect="000A0C0E">
      <w:footerReference w:type="default" r:id="rId9"/>
      <w:pgSz w:w="11906" w:h="16838"/>
      <w:pgMar w:top="1417" w:right="1416" w:bottom="170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7162" w14:textId="77777777" w:rsidR="00E971CA" w:rsidRDefault="00E971CA" w:rsidP="00B23904">
      <w:pPr>
        <w:spacing w:after="0" w:line="240" w:lineRule="auto"/>
      </w:pPr>
      <w:r>
        <w:separator/>
      </w:r>
    </w:p>
  </w:endnote>
  <w:endnote w:type="continuationSeparator" w:id="0">
    <w:p w14:paraId="7E337EDD" w14:textId="77777777" w:rsidR="00E971CA" w:rsidRDefault="00E971CA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1596" w14:textId="77777777"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9DDFAA" wp14:editId="629A40CA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38" name="Imagen 3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2B482E3" wp14:editId="720E21D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39" name="Imagen 39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14:paraId="4DACD842" w14:textId="77777777"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7B5D" w14:textId="77777777" w:rsidR="00E971CA" w:rsidRDefault="00E971CA" w:rsidP="00B23904">
      <w:pPr>
        <w:spacing w:after="0" w:line="240" w:lineRule="auto"/>
      </w:pPr>
      <w:r>
        <w:separator/>
      </w:r>
    </w:p>
  </w:footnote>
  <w:footnote w:type="continuationSeparator" w:id="0">
    <w:p w14:paraId="06D35008" w14:textId="77777777" w:rsidR="00E971CA" w:rsidRDefault="00E971CA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1AB"/>
    <w:multiLevelType w:val="hybridMultilevel"/>
    <w:tmpl w:val="DBC6CE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7E82"/>
    <w:multiLevelType w:val="hybridMultilevel"/>
    <w:tmpl w:val="8A28A39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085E"/>
    <w:multiLevelType w:val="hybridMultilevel"/>
    <w:tmpl w:val="50DC9E1A"/>
    <w:lvl w:ilvl="0" w:tplc="D38654C4">
      <w:start w:val="50"/>
      <w:numFmt w:val="bullet"/>
      <w:lvlText w:val=""/>
      <w:lvlJc w:val="left"/>
      <w:pPr>
        <w:ind w:left="684" w:hanging="360"/>
      </w:pPr>
      <w:rPr>
        <w:rFonts w:ascii="Symbol" w:eastAsia="Courier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" w15:restartNumberingAfterBreak="0">
    <w:nsid w:val="35C03402"/>
    <w:multiLevelType w:val="hybridMultilevel"/>
    <w:tmpl w:val="9F364AA4"/>
    <w:lvl w:ilvl="0" w:tplc="07968A22">
      <w:numFmt w:val="bullet"/>
      <w:lvlText w:val=""/>
      <w:lvlJc w:val="left"/>
      <w:pPr>
        <w:ind w:left="720" w:hanging="360"/>
      </w:pPr>
      <w:rPr>
        <w:rFonts w:ascii="Symbol" w:eastAsia="Courier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0621"/>
    <w:multiLevelType w:val="hybridMultilevel"/>
    <w:tmpl w:val="25E29902"/>
    <w:lvl w:ilvl="0" w:tplc="ACB889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16654"/>
    <w:multiLevelType w:val="hybridMultilevel"/>
    <w:tmpl w:val="2AC061FA"/>
    <w:lvl w:ilvl="0" w:tplc="40B255E2">
      <w:start w:val="50"/>
      <w:numFmt w:val="bullet"/>
      <w:lvlText w:val=""/>
      <w:lvlJc w:val="left"/>
      <w:pPr>
        <w:ind w:left="720" w:hanging="360"/>
      </w:pPr>
      <w:rPr>
        <w:rFonts w:ascii="Symbol" w:eastAsia="Courier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44FC8"/>
    <w:multiLevelType w:val="hybridMultilevel"/>
    <w:tmpl w:val="46FA71D4"/>
    <w:lvl w:ilvl="0" w:tplc="C52E244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5271"/>
    <w:multiLevelType w:val="hybridMultilevel"/>
    <w:tmpl w:val="2F26269E"/>
    <w:lvl w:ilvl="0" w:tplc="A02E7620">
      <w:start w:val="40"/>
      <w:numFmt w:val="bullet"/>
      <w:lvlText w:val=""/>
      <w:lvlJc w:val="left"/>
      <w:pPr>
        <w:ind w:left="720" w:hanging="360"/>
      </w:pPr>
      <w:rPr>
        <w:rFonts w:ascii="Symbol" w:eastAsia="Courier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715E0"/>
    <w:multiLevelType w:val="hybridMultilevel"/>
    <w:tmpl w:val="A8728B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3880">
    <w:abstractNumId w:val="2"/>
  </w:num>
  <w:num w:numId="2" w16cid:durableId="536968063">
    <w:abstractNumId w:val="5"/>
  </w:num>
  <w:num w:numId="3" w16cid:durableId="1845435546">
    <w:abstractNumId w:val="0"/>
  </w:num>
  <w:num w:numId="4" w16cid:durableId="1672875090">
    <w:abstractNumId w:val="8"/>
  </w:num>
  <w:num w:numId="5" w16cid:durableId="337582425">
    <w:abstractNumId w:val="7"/>
  </w:num>
  <w:num w:numId="6" w16cid:durableId="1555507387">
    <w:abstractNumId w:val="7"/>
  </w:num>
  <w:num w:numId="7" w16cid:durableId="773982046">
    <w:abstractNumId w:val="3"/>
  </w:num>
  <w:num w:numId="8" w16cid:durableId="794256746">
    <w:abstractNumId w:val="6"/>
  </w:num>
  <w:num w:numId="9" w16cid:durableId="1523320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77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3087"/>
    <w:rsid w:val="000050A4"/>
    <w:rsid w:val="00006CFA"/>
    <w:rsid w:val="00011926"/>
    <w:rsid w:val="00012917"/>
    <w:rsid w:val="00013233"/>
    <w:rsid w:val="000138C6"/>
    <w:rsid w:val="000140B4"/>
    <w:rsid w:val="0001608B"/>
    <w:rsid w:val="000163F0"/>
    <w:rsid w:val="00017222"/>
    <w:rsid w:val="000212F1"/>
    <w:rsid w:val="00023FA2"/>
    <w:rsid w:val="00024B33"/>
    <w:rsid w:val="00024E36"/>
    <w:rsid w:val="00025172"/>
    <w:rsid w:val="00027458"/>
    <w:rsid w:val="00027AD9"/>
    <w:rsid w:val="00030A90"/>
    <w:rsid w:val="00032373"/>
    <w:rsid w:val="00033213"/>
    <w:rsid w:val="00035EC4"/>
    <w:rsid w:val="000407AA"/>
    <w:rsid w:val="00041F52"/>
    <w:rsid w:val="0004437D"/>
    <w:rsid w:val="00045BD2"/>
    <w:rsid w:val="00047B2C"/>
    <w:rsid w:val="00047E35"/>
    <w:rsid w:val="00047F3E"/>
    <w:rsid w:val="0005035B"/>
    <w:rsid w:val="00050582"/>
    <w:rsid w:val="00050E84"/>
    <w:rsid w:val="00051AA5"/>
    <w:rsid w:val="000522CF"/>
    <w:rsid w:val="00052522"/>
    <w:rsid w:val="000555BD"/>
    <w:rsid w:val="00056C84"/>
    <w:rsid w:val="0005711B"/>
    <w:rsid w:val="000613E8"/>
    <w:rsid w:val="00063147"/>
    <w:rsid w:val="00065207"/>
    <w:rsid w:val="00065CC3"/>
    <w:rsid w:val="00067216"/>
    <w:rsid w:val="00071615"/>
    <w:rsid w:val="00073287"/>
    <w:rsid w:val="000747EC"/>
    <w:rsid w:val="00075AFC"/>
    <w:rsid w:val="00075DC4"/>
    <w:rsid w:val="0007784C"/>
    <w:rsid w:val="00081435"/>
    <w:rsid w:val="00081FDD"/>
    <w:rsid w:val="000840B1"/>
    <w:rsid w:val="00084CA8"/>
    <w:rsid w:val="00085669"/>
    <w:rsid w:val="00085E4A"/>
    <w:rsid w:val="0009087D"/>
    <w:rsid w:val="00091645"/>
    <w:rsid w:val="00091C58"/>
    <w:rsid w:val="00092104"/>
    <w:rsid w:val="000931B6"/>
    <w:rsid w:val="00093C75"/>
    <w:rsid w:val="00095CEC"/>
    <w:rsid w:val="00096AB3"/>
    <w:rsid w:val="00097A0D"/>
    <w:rsid w:val="000A0015"/>
    <w:rsid w:val="000A0C0E"/>
    <w:rsid w:val="000A21D7"/>
    <w:rsid w:val="000A2717"/>
    <w:rsid w:val="000A35EB"/>
    <w:rsid w:val="000A4D8A"/>
    <w:rsid w:val="000A6775"/>
    <w:rsid w:val="000B28C5"/>
    <w:rsid w:val="000B3313"/>
    <w:rsid w:val="000B3CAA"/>
    <w:rsid w:val="000C2F83"/>
    <w:rsid w:val="000C3507"/>
    <w:rsid w:val="000C3A96"/>
    <w:rsid w:val="000C45FD"/>
    <w:rsid w:val="000C5AA7"/>
    <w:rsid w:val="000C7C1E"/>
    <w:rsid w:val="000C7E2F"/>
    <w:rsid w:val="000D060D"/>
    <w:rsid w:val="000D1C7E"/>
    <w:rsid w:val="000D3F81"/>
    <w:rsid w:val="000D4837"/>
    <w:rsid w:val="000D4A6D"/>
    <w:rsid w:val="000D647A"/>
    <w:rsid w:val="000E09C0"/>
    <w:rsid w:val="000E1C48"/>
    <w:rsid w:val="000E2094"/>
    <w:rsid w:val="000E341B"/>
    <w:rsid w:val="000E3AE3"/>
    <w:rsid w:val="000E6AA8"/>
    <w:rsid w:val="000F05E1"/>
    <w:rsid w:val="000F07E8"/>
    <w:rsid w:val="000F2339"/>
    <w:rsid w:val="000F2E5C"/>
    <w:rsid w:val="000F5B23"/>
    <w:rsid w:val="000F5B74"/>
    <w:rsid w:val="0010088E"/>
    <w:rsid w:val="00100A91"/>
    <w:rsid w:val="00103D84"/>
    <w:rsid w:val="00103EFE"/>
    <w:rsid w:val="0010407F"/>
    <w:rsid w:val="001058C3"/>
    <w:rsid w:val="001077FE"/>
    <w:rsid w:val="00110057"/>
    <w:rsid w:val="0011015B"/>
    <w:rsid w:val="0011061E"/>
    <w:rsid w:val="00112A35"/>
    <w:rsid w:val="001138CC"/>
    <w:rsid w:val="00113C46"/>
    <w:rsid w:val="00113D99"/>
    <w:rsid w:val="00114C94"/>
    <w:rsid w:val="001152BB"/>
    <w:rsid w:val="0011703B"/>
    <w:rsid w:val="001175FB"/>
    <w:rsid w:val="0012366D"/>
    <w:rsid w:val="00123F23"/>
    <w:rsid w:val="001248B6"/>
    <w:rsid w:val="00125E63"/>
    <w:rsid w:val="0012601E"/>
    <w:rsid w:val="001267EC"/>
    <w:rsid w:val="00130EFE"/>
    <w:rsid w:val="00131CDF"/>
    <w:rsid w:val="00133141"/>
    <w:rsid w:val="0013428A"/>
    <w:rsid w:val="001352F2"/>
    <w:rsid w:val="00135893"/>
    <w:rsid w:val="00136682"/>
    <w:rsid w:val="001366A7"/>
    <w:rsid w:val="00141D6D"/>
    <w:rsid w:val="00144971"/>
    <w:rsid w:val="00144E93"/>
    <w:rsid w:val="00147163"/>
    <w:rsid w:val="00153687"/>
    <w:rsid w:val="00153694"/>
    <w:rsid w:val="00156238"/>
    <w:rsid w:val="00156F46"/>
    <w:rsid w:val="00161BE0"/>
    <w:rsid w:val="00161D63"/>
    <w:rsid w:val="0016433E"/>
    <w:rsid w:val="00164D47"/>
    <w:rsid w:val="00164DEF"/>
    <w:rsid w:val="00165A01"/>
    <w:rsid w:val="00166173"/>
    <w:rsid w:val="00166A99"/>
    <w:rsid w:val="001700A3"/>
    <w:rsid w:val="00171DC0"/>
    <w:rsid w:val="00172232"/>
    <w:rsid w:val="00172EF6"/>
    <w:rsid w:val="0017311B"/>
    <w:rsid w:val="00175CAB"/>
    <w:rsid w:val="00177145"/>
    <w:rsid w:val="001772DC"/>
    <w:rsid w:val="00177EB8"/>
    <w:rsid w:val="00180742"/>
    <w:rsid w:val="0018151D"/>
    <w:rsid w:val="001843BC"/>
    <w:rsid w:val="00184608"/>
    <w:rsid w:val="00184CC6"/>
    <w:rsid w:val="00184D48"/>
    <w:rsid w:val="00190688"/>
    <w:rsid w:val="00190CC3"/>
    <w:rsid w:val="00190DE4"/>
    <w:rsid w:val="0019234E"/>
    <w:rsid w:val="00192EA6"/>
    <w:rsid w:val="0019343A"/>
    <w:rsid w:val="00195AFE"/>
    <w:rsid w:val="00197E4F"/>
    <w:rsid w:val="001A0B9F"/>
    <w:rsid w:val="001A1B0F"/>
    <w:rsid w:val="001A2F6A"/>
    <w:rsid w:val="001A3529"/>
    <w:rsid w:val="001A4D87"/>
    <w:rsid w:val="001A5D75"/>
    <w:rsid w:val="001A5DDA"/>
    <w:rsid w:val="001B2C1F"/>
    <w:rsid w:val="001B4812"/>
    <w:rsid w:val="001B6892"/>
    <w:rsid w:val="001B7A1C"/>
    <w:rsid w:val="001B7C64"/>
    <w:rsid w:val="001C0FB0"/>
    <w:rsid w:val="001C13E3"/>
    <w:rsid w:val="001C2EA3"/>
    <w:rsid w:val="001C7BBB"/>
    <w:rsid w:val="001D12C4"/>
    <w:rsid w:val="001D224B"/>
    <w:rsid w:val="001D3CF8"/>
    <w:rsid w:val="001D52E6"/>
    <w:rsid w:val="001D5EC8"/>
    <w:rsid w:val="001D6C1D"/>
    <w:rsid w:val="001D7A52"/>
    <w:rsid w:val="001E0592"/>
    <w:rsid w:val="001E1B4C"/>
    <w:rsid w:val="001E21FF"/>
    <w:rsid w:val="001E2214"/>
    <w:rsid w:val="001E2A4B"/>
    <w:rsid w:val="001E3363"/>
    <w:rsid w:val="001E4897"/>
    <w:rsid w:val="001E5425"/>
    <w:rsid w:val="001E6688"/>
    <w:rsid w:val="001E7B70"/>
    <w:rsid w:val="001F0581"/>
    <w:rsid w:val="001F09B8"/>
    <w:rsid w:val="001F178D"/>
    <w:rsid w:val="001F1ED7"/>
    <w:rsid w:val="001F3539"/>
    <w:rsid w:val="001F3B8E"/>
    <w:rsid w:val="001F6547"/>
    <w:rsid w:val="001F65ED"/>
    <w:rsid w:val="00200EE4"/>
    <w:rsid w:val="0020241B"/>
    <w:rsid w:val="00202459"/>
    <w:rsid w:val="00203967"/>
    <w:rsid w:val="00204B0E"/>
    <w:rsid w:val="002057DC"/>
    <w:rsid w:val="002073A5"/>
    <w:rsid w:val="00207514"/>
    <w:rsid w:val="00207911"/>
    <w:rsid w:val="00207F21"/>
    <w:rsid w:val="00210673"/>
    <w:rsid w:val="00214DD5"/>
    <w:rsid w:val="00215A37"/>
    <w:rsid w:val="00216FCB"/>
    <w:rsid w:val="002205CD"/>
    <w:rsid w:val="00220606"/>
    <w:rsid w:val="00222508"/>
    <w:rsid w:val="00222A82"/>
    <w:rsid w:val="00223CC1"/>
    <w:rsid w:val="002303A1"/>
    <w:rsid w:val="00233C44"/>
    <w:rsid w:val="00233D06"/>
    <w:rsid w:val="0023403E"/>
    <w:rsid w:val="002352BD"/>
    <w:rsid w:val="002354AD"/>
    <w:rsid w:val="00235E64"/>
    <w:rsid w:val="00236F11"/>
    <w:rsid w:val="00240090"/>
    <w:rsid w:val="00240C9B"/>
    <w:rsid w:val="0024222C"/>
    <w:rsid w:val="00244286"/>
    <w:rsid w:val="002452AD"/>
    <w:rsid w:val="00247277"/>
    <w:rsid w:val="002525F9"/>
    <w:rsid w:val="002532A9"/>
    <w:rsid w:val="00257760"/>
    <w:rsid w:val="002612B4"/>
    <w:rsid w:val="002661E5"/>
    <w:rsid w:val="002675A3"/>
    <w:rsid w:val="002717EF"/>
    <w:rsid w:val="00271C59"/>
    <w:rsid w:val="00272A44"/>
    <w:rsid w:val="002737DB"/>
    <w:rsid w:val="00275C5D"/>
    <w:rsid w:val="00277963"/>
    <w:rsid w:val="00281C68"/>
    <w:rsid w:val="0028220B"/>
    <w:rsid w:val="00282C0B"/>
    <w:rsid w:val="00283516"/>
    <w:rsid w:val="002877CA"/>
    <w:rsid w:val="00290595"/>
    <w:rsid w:val="002913CE"/>
    <w:rsid w:val="002925B3"/>
    <w:rsid w:val="0029395D"/>
    <w:rsid w:val="00294193"/>
    <w:rsid w:val="00294750"/>
    <w:rsid w:val="00295945"/>
    <w:rsid w:val="002A0137"/>
    <w:rsid w:val="002A04EC"/>
    <w:rsid w:val="002A107A"/>
    <w:rsid w:val="002A1A69"/>
    <w:rsid w:val="002A4D4E"/>
    <w:rsid w:val="002A4E32"/>
    <w:rsid w:val="002A5055"/>
    <w:rsid w:val="002A57EE"/>
    <w:rsid w:val="002A7BBC"/>
    <w:rsid w:val="002B079E"/>
    <w:rsid w:val="002B0C3F"/>
    <w:rsid w:val="002B39D8"/>
    <w:rsid w:val="002B65D3"/>
    <w:rsid w:val="002C2095"/>
    <w:rsid w:val="002C6899"/>
    <w:rsid w:val="002D36AE"/>
    <w:rsid w:val="002D5B3C"/>
    <w:rsid w:val="002D6360"/>
    <w:rsid w:val="002E1E21"/>
    <w:rsid w:val="002E5873"/>
    <w:rsid w:val="002E747C"/>
    <w:rsid w:val="002F2D3D"/>
    <w:rsid w:val="002F4990"/>
    <w:rsid w:val="002F50F3"/>
    <w:rsid w:val="002F520F"/>
    <w:rsid w:val="002F6DBF"/>
    <w:rsid w:val="00301D14"/>
    <w:rsid w:val="00304E35"/>
    <w:rsid w:val="00305CD7"/>
    <w:rsid w:val="00305DB2"/>
    <w:rsid w:val="0030682F"/>
    <w:rsid w:val="00307DC4"/>
    <w:rsid w:val="00310E4D"/>
    <w:rsid w:val="0031234B"/>
    <w:rsid w:val="00312A95"/>
    <w:rsid w:val="00315152"/>
    <w:rsid w:val="00322B2F"/>
    <w:rsid w:val="00323930"/>
    <w:rsid w:val="003249F5"/>
    <w:rsid w:val="0032680A"/>
    <w:rsid w:val="00326FBD"/>
    <w:rsid w:val="00330316"/>
    <w:rsid w:val="00332A5E"/>
    <w:rsid w:val="00334E3F"/>
    <w:rsid w:val="003363B3"/>
    <w:rsid w:val="0033693F"/>
    <w:rsid w:val="00342E51"/>
    <w:rsid w:val="00343A97"/>
    <w:rsid w:val="0034453B"/>
    <w:rsid w:val="0034617E"/>
    <w:rsid w:val="0035170E"/>
    <w:rsid w:val="00353B4A"/>
    <w:rsid w:val="00355A56"/>
    <w:rsid w:val="003652FB"/>
    <w:rsid w:val="003676C3"/>
    <w:rsid w:val="00367E68"/>
    <w:rsid w:val="003712A9"/>
    <w:rsid w:val="00372DA4"/>
    <w:rsid w:val="003736FB"/>
    <w:rsid w:val="00374675"/>
    <w:rsid w:val="003751B1"/>
    <w:rsid w:val="003767D7"/>
    <w:rsid w:val="0037698B"/>
    <w:rsid w:val="00377F08"/>
    <w:rsid w:val="0038050A"/>
    <w:rsid w:val="003809BA"/>
    <w:rsid w:val="00380D19"/>
    <w:rsid w:val="003821A5"/>
    <w:rsid w:val="003823D9"/>
    <w:rsid w:val="00386689"/>
    <w:rsid w:val="0038745C"/>
    <w:rsid w:val="00392EA9"/>
    <w:rsid w:val="003956B3"/>
    <w:rsid w:val="00396B63"/>
    <w:rsid w:val="00397A2C"/>
    <w:rsid w:val="003A1E87"/>
    <w:rsid w:val="003A1EA0"/>
    <w:rsid w:val="003A2917"/>
    <w:rsid w:val="003A3884"/>
    <w:rsid w:val="003A4964"/>
    <w:rsid w:val="003A4BA7"/>
    <w:rsid w:val="003A544D"/>
    <w:rsid w:val="003A5CE9"/>
    <w:rsid w:val="003A6185"/>
    <w:rsid w:val="003A6F05"/>
    <w:rsid w:val="003A7919"/>
    <w:rsid w:val="003B0705"/>
    <w:rsid w:val="003B08B0"/>
    <w:rsid w:val="003B1696"/>
    <w:rsid w:val="003B243E"/>
    <w:rsid w:val="003B6867"/>
    <w:rsid w:val="003C08DE"/>
    <w:rsid w:val="003C14DD"/>
    <w:rsid w:val="003C348F"/>
    <w:rsid w:val="003D0688"/>
    <w:rsid w:val="003D1E00"/>
    <w:rsid w:val="003D5366"/>
    <w:rsid w:val="003D6DAD"/>
    <w:rsid w:val="003D7C2E"/>
    <w:rsid w:val="003D7C9B"/>
    <w:rsid w:val="003E2AA2"/>
    <w:rsid w:val="003E3DBD"/>
    <w:rsid w:val="003E4D87"/>
    <w:rsid w:val="003E50BE"/>
    <w:rsid w:val="003E53EE"/>
    <w:rsid w:val="003E5A1D"/>
    <w:rsid w:val="003E66FC"/>
    <w:rsid w:val="003F18E0"/>
    <w:rsid w:val="003F225F"/>
    <w:rsid w:val="003F24C4"/>
    <w:rsid w:val="003F463A"/>
    <w:rsid w:val="003F5CF2"/>
    <w:rsid w:val="003F686B"/>
    <w:rsid w:val="003F6E18"/>
    <w:rsid w:val="004037B6"/>
    <w:rsid w:val="00404D5A"/>
    <w:rsid w:val="00406A52"/>
    <w:rsid w:val="00406AA2"/>
    <w:rsid w:val="004129EF"/>
    <w:rsid w:val="004132D4"/>
    <w:rsid w:val="00416A90"/>
    <w:rsid w:val="00421501"/>
    <w:rsid w:val="004215AD"/>
    <w:rsid w:val="00422A18"/>
    <w:rsid w:val="004235F8"/>
    <w:rsid w:val="00424974"/>
    <w:rsid w:val="00425201"/>
    <w:rsid w:val="004255EA"/>
    <w:rsid w:val="00425B27"/>
    <w:rsid w:val="00426735"/>
    <w:rsid w:val="00426CDA"/>
    <w:rsid w:val="00430987"/>
    <w:rsid w:val="00437F99"/>
    <w:rsid w:val="00440A7A"/>
    <w:rsid w:val="0044521F"/>
    <w:rsid w:val="00445A46"/>
    <w:rsid w:val="004469B6"/>
    <w:rsid w:val="00447F1D"/>
    <w:rsid w:val="004520E3"/>
    <w:rsid w:val="00452316"/>
    <w:rsid w:val="00452A8B"/>
    <w:rsid w:val="00452DAF"/>
    <w:rsid w:val="0045510E"/>
    <w:rsid w:val="00455151"/>
    <w:rsid w:val="0045516D"/>
    <w:rsid w:val="004557C6"/>
    <w:rsid w:val="00455861"/>
    <w:rsid w:val="00455916"/>
    <w:rsid w:val="00455FD7"/>
    <w:rsid w:val="004562BF"/>
    <w:rsid w:val="0045664D"/>
    <w:rsid w:val="00457D50"/>
    <w:rsid w:val="004632BD"/>
    <w:rsid w:val="004632CE"/>
    <w:rsid w:val="00463FF7"/>
    <w:rsid w:val="00465118"/>
    <w:rsid w:val="004657D6"/>
    <w:rsid w:val="00466D2D"/>
    <w:rsid w:val="004768C9"/>
    <w:rsid w:val="004824D6"/>
    <w:rsid w:val="00482AE5"/>
    <w:rsid w:val="00483FDA"/>
    <w:rsid w:val="00487B03"/>
    <w:rsid w:val="00487E64"/>
    <w:rsid w:val="00490F77"/>
    <w:rsid w:val="0049269F"/>
    <w:rsid w:val="00494BE5"/>
    <w:rsid w:val="004969D9"/>
    <w:rsid w:val="004A0A50"/>
    <w:rsid w:val="004A0B83"/>
    <w:rsid w:val="004A1061"/>
    <w:rsid w:val="004A3A27"/>
    <w:rsid w:val="004A5A99"/>
    <w:rsid w:val="004B0641"/>
    <w:rsid w:val="004B34DC"/>
    <w:rsid w:val="004B3861"/>
    <w:rsid w:val="004B4C97"/>
    <w:rsid w:val="004B646D"/>
    <w:rsid w:val="004B7F35"/>
    <w:rsid w:val="004C02CF"/>
    <w:rsid w:val="004C284A"/>
    <w:rsid w:val="004C3507"/>
    <w:rsid w:val="004C5946"/>
    <w:rsid w:val="004C5D15"/>
    <w:rsid w:val="004C6BFF"/>
    <w:rsid w:val="004D1624"/>
    <w:rsid w:val="004D1EA3"/>
    <w:rsid w:val="004D3FEC"/>
    <w:rsid w:val="004D6C0D"/>
    <w:rsid w:val="004D737B"/>
    <w:rsid w:val="004E0A18"/>
    <w:rsid w:val="004E0C4C"/>
    <w:rsid w:val="004E35A7"/>
    <w:rsid w:val="004E694C"/>
    <w:rsid w:val="004F03B5"/>
    <w:rsid w:val="004F4153"/>
    <w:rsid w:val="004F41A3"/>
    <w:rsid w:val="004F47FD"/>
    <w:rsid w:val="004F53A7"/>
    <w:rsid w:val="004F5C5E"/>
    <w:rsid w:val="004F5D88"/>
    <w:rsid w:val="00500173"/>
    <w:rsid w:val="005032D7"/>
    <w:rsid w:val="005076AD"/>
    <w:rsid w:val="0050779F"/>
    <w:rsid w:val="00511A0F"/>
    <w:rsid w:val="005125CC"/>
    <w:rsid w:val="00512A46"/>
    <w:rsid w:val="00515008"/>
    <w:rsid w:val="00517E18"/>
    <w:rsid w:val="00517E8A"/>
    <w:rsid w:val="00523FC0"/>
    <w:rsid w:val="0053086C"/>
    <w:rsid w:val="00531F9E"/>
    <w:rsid w:val="005331E3"/>
    <w:rsid w:val="00534370"/>
    <w:rsid w:val="00535639"/>
    <w:rsid w:val="00537C94"/>
    <w:rsid w:val="00540531"/>
    <w:rsid w:val="00541E7F"/>
    <w:rsid w:val="005423CE"/>
    <w:rsid w:val="00543855"/>
    <w:rsid w:val="00543E76"/>
    <w:rsid w:val="005460F9"/>
    <w:rsid w:val="0055115D"/>
    <w:rsid w:val="00551582"/>
    <w:rsid w:val="00551760"/>
    <w:rsid w:val="00553CBC"/>
    <w:rsid w:val="005550EF"/>
    <w:rsid w:val="005563A8"/>
    <w:rsid w:val="00557770"/>
    <w:rsid w:val="0056053A"/>
    <w:rsid w:val="005605F3"/>
    <w:rsid w:val="005613B7"/>
    <w:rsid w:val="0056268F"/>
    <w:rsid w:val="005638B7"/>
    <w:rsid w:val="00563C23"/>
    <w:rsid w:val="00563FE4"/>
    <w:rsid w:val="0056734C"/>
    <w:rsid w:val="0057057D"/>
    <w:rsid w:val="0057122B"/>
    <w:rsid w:val="00572D39"/>
    <w:rsid w:val="00576B91"/>
    <w:rsid w:val="0058107D"/>
    <w:rsid w:val="00583658"/>
    <w:rsid w:val="00584008"/>
    <w:rsid w:val="0058543D"/>
    <w:rsid w:val="00585C63"/>
    <w:rsid w:val="00586EAE"/>
    <w:rsid w:val="00587051"/>
    <w:rsid w:val="005873A8"/>
    <w:rsid w:val="00590DB1"/>
    <w:rsid w:val="005A03A6"/>
    <w:rsid w:val="005A1DF7"/>
    <w:rsid w:val="005A245A"/>
    <w:rsid w:val="005A248F"/>
    <w:rsid w:val="005A27AE"/>
    <w:rsid w:val="005A388C"/>
    <w:rsid w:val="005A48DC"/>
    <w:rsid w:val="005A61D8"/>
    <w:rsid w:val="005B1B6E"/>
    <w:rsid w:val="005B32A8"/>
    <w:rsid w:val="005B48D7"/>
    <w:rsid w:val="005B5787"/>
    <w:rsid w:val="005C172D"/>
    <w:rsid w:val="005C445E"/>
    <w:rsid w:val="005C55C2"/>
    <w:rsid w:val="005C77B2"/>
    <w:rsid w:val="005D1CEF"/>
    <w:rsid w:val="005D3454"/>
    <w:rsid w:val="005D5506"/>
    <w:rsid w:val="005D60EB"/>
    <w:rsid w:val="005D6817"/>
    <w:rsid w:val="005D7DA4"/>
    <w:rsid w:val="005E0288"/>
    <w:rsid w:val="005E139B"/>
    <w:rsid w:val="005E1992"/>
    <w:rsid w:val="005E1ADB"/>
    <w:rsid w:val="005E35CE"/>
    <w:rsid w:val="005F0D5D"/>
    <w:rsid w:val="005F29C0"/>
    <w:rsid w:val="005F42D2"/>
    <w:rsid w:val="005F51E0"/>
    <w:rsid w:val="005F5CFD"/>
    <w:rsid w:val="005F5D98"/>
    <w:rsid w:val="005F6BFF"/>
    <w:rsid w:val="00601743"/>
    <w:rsid w:val="00603D0E"/>
    <w:rsid w:val="006047C6"/>
    <w:rsid w:val="00605FD2"/>
    <w:rsid w:val="00610620"/>
    <w:rsid w:val="00612F1D"/>
    <w:rsid w:val="0061424A"/>
    <w:rsid w:val="00616447"/>
    <w:rsid w:val="006169C7"/>
    <w:rsid w:val="00616C95"/>
    <w:rsid w:val="0062052D"/>
    <w:rsid w:val="00620EDF"/>
    <w:rsid w:val="006222E1"/>
    <w:rsid w:val="0062300C"/>
    <w:rsid w:val="006310D7"/>
    <w:rsid w:val="00631707"/>
    <w:rsid w:val="00631C24"/>
    <w:rsid w:val="00632561"/>
    <w:rsid w:val="006336B7"/>
    <w:rsid w:val="00635542"/>
    <w:rsid w:val="00636E85"/>
    <w:rsid w:val="00637A66"/>
    <w:rsid w:val="00637D2B"/>
    <w:rsid w:val="0064254A"/>
    <w:rsid w:val="00644320"/>
    <w:rsid w:val="00644E5A"/>
    <w:rsid w:val="0064538F"/>
    <w:rsid w:val="00646D81"/>
    <w:rsid w:val="00647706"/>
    <w:rsid w:val="00651F80"/>
    <w:rsid w:val="00654025"/>
    <w:rsid w:val="006544C4"/>
    <w:rsid w:val="00657327"/>
    <w:rsid w:val="00657C0E"/>
    <w:rsid w:val="0066206C"/>
    <w:rsid w:val="0066256A"/>
    <w:rsid w:val="006645A5"/>
    <w:rsid w:val="00664BFA"/>
    <w:rsid w:val="006667C7"/>
    <w:rsid w:val="00667ED8"/>
    <w:rsid w:val="00670CA2"/>
    <w:rsid w:val="00671B29"/>
    <w:rsid w:val="006744ED"/>
    <w:rsid w:val="00681732"/>
    <w:rsid w:val="006848AB"/>
    <w:rsid w:val="006848E4"/>
    <w:rsid w:val="006854CF"/>
    <w:rsid w:val="0068567C"/>
    <w:rsid w:val="00685C38"/>
    <w:rsid w:val="00690572"/>
    <w:rsid w:val="00691ABA"/>
    <w:rsid w:val="006928BB"/>
    <w:rsid w:val="00694431"/>
    <w:rsid w:val="00694BCA"/>
    <w:rsid w:val="00696910"/>
    <w:rsid w:val="006974B5"/>
    <w:rsid w:val="0069750E"/>
    <w:rsid w:val="006A01C9"/>
    <w:rsid w:val="006A3B43"/>
    <w:rsid w:val="006A3DBE"/>
    <w:rsid w:val="006A44A2"/>
    <w:rsid w:val="006B2F5D"/>
    <w:rsid w:val="006B3A2D"/>
    <w:rsid w:val="006B3F23"/>
    <w:rsid w:val="006B413B"/>
    <w:rsid w:val="006B5594"/>
    <w:rsid w:val="006C02CB"/>
    <w:rsid w:val="006C124C"/>
    <w:rsid w:val="006C39B4"/>
    <w:rsid w:val="006C487A"/>
    <w:rsid w:val="006C4CA6"/>
    <w:rsid w:val="006C5DBD"/>
    <w:rsid w:val="006D0258"/>
    <w:rsid w:val="006D0551"/>
    <w:rsid w:val="006D0CDE"/>
    <w:rsid w:val="006D1295"/>
    <w:rsid w:val="006D4360"/>
    <w:rsid w:val="006D5210"/>
    <w:rsid w:val="006D5990"/>
    <w:rsid w:val="006D5FBE"/>
    <w:rsid w:val="006E0918"/>
    <w:rsid w:val="006E25F2"/>
    <w:rsid w:val="006E31A9"/>
    <w:rsid w:val="006E4EEA"/>
    <w:rsid w:val="006E6154"/>
    <w:rsid w:val="006F11F6"/>
    <w:rsid w:val="006F1766"/>
    <w:rsid w:val="006F3158"/>
    <w:rsid w:val="006F358E"/>
    <w:rsid w:val="006F43DC"/>
    <w:rsid w:val="006F4AE0"/>
    <w:rsid w:val="006F6218"/>
    <w:rsid w:val="006F730D"/>
    <w:rsid w:val="007001F1"/>
    <w:rsid w:val="00701A7B"/>
    <w:rsid w:val="00702AC8"/>
    <w:rsid w:val="0070380E"/>
    <w:rsid w:val="007041F3"/>
    <w:rsid w:val="00704494"/>
    <w:rsid w:val="007073B1"/>
    <w:rsid w:val="00713EB0"/>
    <w:rsid w:val="00714168"/>
    <w:rsid w:val="00715179"/>
    <w:rsid w:val="00715D4B"/>
    <w:rsid w:val="00716656"/>
    <w:rsid w:val="00721FF9"/>
    <w:rsid w:val="00723954"/>
    <w:rsid w:val="0072396B"/>
    <w:rsid w:val="00724500"/>
    <w:rsid w:val="00725274"/>
    <w:rsid w:val="007257F2"/>
    <w:rsid w:val="00726928"/>
    <w:rsid w:val="00731ACE"/>
    <w:rsid w:val="00732F48"/>
    <w:rsid w:val="0073370A"/>
    <w:rsid w:val="00733A71"/>
    <w:rsid w:val="00734FA1"/>
    <w:rsid w:val="0074099D"/>
    <w:rsid w:val="00740E8A"/>
    <w:rsid w:val="00741C78"/>
    <w:rsid w:val="00741CF9"/>
    <w:rsid w:val="0074353C"/>
    <w:rsid w:val="00743769"/>
    <w:rsid w:val="0074389E"/>
    <w:rsid w:val="00745144"/>
    <w:rsid w:val="00745293"/>
    <w:rsid w:val="00745671"/>
    <w:rsid w:val="00745826"/>
    <w:rsid w:val="0074623A"/>
    <w:rsid w:val="007504E7"/>
    <w:rsid w:val="00752F99"/>
    <w:rsid w:val="00752FAC"/>
    <w:rsid w:val="00753850"/>
    <w:rsid w:val="00753AA6"/>
    <w:rsid w:val="00755E95"/>
    <w:rsid w:val="00757146"/>
    <w:rsid w:val="00757B7D"/>
    <w:rsid w:val="00770A53"/>
    <w:rsid w:val="007726D6"/>
    <w:rsid w:val="00773A70"/>
    <w:rsid w:val="007764A4"/>
    <w:rsid w:val="007768F8"/>
    <w:rsid w:val="00777649"/>
    <w:rsid w:val="00781F0D"/>
    <w:rsid w:val="007837C5"/>
    <w:rsid w:val="007838BD"/>
    <w:rsid w:val="007852BB"/>
    <w:rsid w:val="00786B51"/>
    <w:rsid w:val="00791889"/>
    <w:rsid w:val="00793756"/>
    <w:rsid w:val="0079412A"/>
    <w:rsid w:val="00796217"/>
    <w:rsid w:val="00796BBC"/>
    <w:rsid w:val="00796D3F"/>
    <w:rsid w:val="007A0548"/>
    <w:rsid w:val="007A1A51"/>
    <w:rsid w:val="007A3767"/>
    <w:rsid w:val="007A3D5E"/>
    <w:rsid w:val="007A55B0"/>
    <w:rsid w:val="007A5647"/>
    <w:rsid w:val="007A61D3"/>
    <w:rsid w:val="007A663D"/>
    <w:rsid w:val="007A66F8"/>
    <w:rsid w:val="007A7336"/>
    <w:rsid w:val="007A7DC9"/>
    <w:rsid w:val="007B0498"/>
    <w:rsid w:val="007B208F"/>
    <w:rsid w:val="007B21A0"/>
    <w:rsid w:val="007B2306"/>
    <w:rsid w:val="007B3CCD"/>
    <w:rsid w:val="007B5462"/>
    <w:rsid w:val="007B5C81"/>
    <w:rsid w:val="007B5F1B"/>
    <w:rsid w:val="007B710D"/>
    <w:rsid w:val="007C196C"/>
    <w:rsid w:val="007C1B71"/>
    <w:rsid w:val="007C309B"/>
    <w:rsid w:val="007C50A5"/>
    <w:rsid w:val="007C6743"/>
    <w:rsid w:val="007C6AF1"/>
    <w:rsid w:val="007C6FB0"/>
    <w:rsid w:val="007D01AC"/>
    <w:rsid w:val="007D2AF7"/>
    <w:rsid w:val="007D414A"/>
    <w:rsid w:val="007D4D0B"/>
    <w:rsid w:val="007D603D"/>
    <w:rsid w:val="007D6816"/>
    <w:rsid w:val="007D6F8F"/>
    <w:rsid w:val="007D754F"/>
    <w:rsid w:val="007D75EB"/>
    <w:rsid w:val="007E04CF"/>
    <w:rsid w:val="007E0F85"/>
    <w:rsid w:val="007E0FDC"/>
    <w:rsid w:val="007E49A5"/>
    <w:rsid w:val="007E4C37"/>
    <w:rsid w:val="007E7EF8"/>
    <w:rsid w:val="007F07CF"/>
    <w:rsid w:val="007F20B3"/>
    <w:rsid w:val="007F28F1"/>
    <w:rsid w:val="007F468A"/>
    <w:rsid w:val="007F4945"/>
    <w:rsid w:val="007F4EFA"/>
    <w:rsid w:val="007F65B9"/>
    <w:rsid w:val="008008B9"/>
    <w:rsid w:val="00803B59"/>
    <w:rsid w:val="00806DBC"/>
    <w:rsid w:val="00810587"/>
    <w:rsid w:val="00810A35"/>
    <w:rsid w:val="00810AAA"/>
    <w:rsid w:val="0081386C"/>
    <w:rsid w:val="00814AC7"/>
    <w:rsid w:val="0081711D"/>
    <w:rsid w:val="008219FF"/>
    <w:rsid w:val="00822C18"/>
    <w:rsid w:val="00825F66"/>
    <w:rsid w:val="008268A2"/>
    <w:rsid w:val="008308A6"/>
    <w:rsid w:val="008308D5"/>
    <w:rsid w:val="0083092C"/>
    <w:rsid w:val="008312C4"/>
    <w:rsid w:val="00831516"/>
    <w:rsid w:val="00833373"/>
    <w:rsid w:val="00833D19"/>
    <w:rsid w:val="00834386"/>
    <w:rsid w:val="0083667C"/>
    <w:rsid w:val="00837267"/>
    <w:rsid w:val="00844111"/>
    <w:rsid w:val="008446EA"/>
    <w:rsid w:val="00844BAC"/>
    <w:rsid w:val="00844CC9"/>
    <w:rsid w:val="00845468"/>
    <w:rsid w:val="00847A5B"/>
    <w:rsid w:val="00851463"/>
    <w:rsid w:val="008567BA"/>
    <w:rsid w:val="00860457"/>
    <w:rsid w:val="00861575"/>
    <w:rsid w:val="00861A13"/>
    <w:rsid w:val="00862B61"/>
    <w:rsid w:val="00863267"/>
    <w:rsid w:val="008634B7"/>
    <w:rsid w:val="008644AA"/>
    <w:rsid w:val="00865580"/>
    <w:rsid w:val="0086591C"/>
    <w:rsid w:val="00866F89"/>
    <w:rsid w:val="008676D8"/>
    <w:rsid w:val="008717F2"/>
    <w:rsid w:val="00871ABB"/>
    <w:rsid w:val="00871B83"/>
    <w:rsid w:val="00873055"/>
    <w:rsid w:val="008734A1"/>
    <w:rsid w:val="008755E2"/>
    <w:rsid w:val="00875F77"/>
    <w:rsid w:val="008772FA"/>
    <w:rsid w:val="0087748F"/>
    <w:rsid w:val="008812CF"/>
    <w:rsid w:val="008832CA"/>
    <w:rsid w:val="0088667E"/>
    <w:rsid w:val="008911D8"/>
    <w:rsid w:val="008917B0"/>
    <w:rsid w:val="00891878"/>
    <w:rsid w:val="00893670"/>
    <w:rsid w:val="00894526"/>
    <w:rsid w:val="008970A6"/>
    <w:rsid w:val="008A02BA"/>
    <w:rsid w:val="008A04E9"/>
    <w:rsid w:val="008A385C"/>
    <w:rsid w:val="008A4B91"/>
    <w:rsid w:val="008A7087"/>
    <w:rsid w:val="008B12FE"/>
    <w:rsid w:val="008B13BB"/>
    <w:rsid w:val="008B225A"/>
    <w:rsid w:val="008B31F0"/>
    <w:rsid w:val="008B7BB9"/>
    <w:rsid w:val="008C09B5"/>
    <w:rsid w:val="008C429E"/>
    <w:rsid w:val="008C5F60"/>
    <w:rsid w:val="008C6372"/>
    <w:rsid w:val="008D2C48"/>
    <w:rsid w:val="008D4F36"/>
    <w:rsid w:val="008D6430"/>
    <w:rsid w:val="008E07D6"/>
    <w:rsid w:val="008E1331"/>
    <w:rsid w:val="008E15FD"/>
    <w:rsid w:val="008E464F"/>
    <w:rsid w:val="008E5A4E"/>
    <w:rsid w:val="008F0587"/>
    <w:rsid w:val="008F0779"/>
    <w:rsid w:val="008F5502"/>
    <w:rsid w:val="008F5589"/>
    <w:rsid w:val="008F5E10"/>
    <w:rsid w:val="009010E3"/>
    <w:rsid w:val="009028CB"/>
    <w:rsid w:val="0090436C"/>
    <w:rsid w:val="00904758"/>
    <w:rsid w:val="009056AF"/>
    <w:rsid w:val="0090590D"/>
    <w:rsid w:val="00905BD0"/>
    <w:rsid w:val="00905BF0"/>
    <w:rsid w:val="00906057"/>
    <w:rsid w:val="00906D32"/>
    <w:rsid w:val="00906D7D"/>
    <w:rsid w:val="00907E55"/>
    <w:rsid w:val="0091021A"/>
    <w:rsid w:val="009104DC"/>
    <w:rsid w:val="00910D29"/>
    <w:rsid w:val="00911A09"/>
    <w:rsid w:val="00911A0A"/>
    <w:rsid w:val="009131AA"/>
    <w:rsid w:val="00913E64"/>
    <w:rsid w:val="00916312"/>
    <w:rsid w:val="00920035"/>
    <w:rsid w:val="009235FC"/>
    <w:rsid w:val="00923EC4"/>
    <w:rsid w:val="0092559C"/>
    <w:rsid w:val="00932895"/>
    <w:rsid w:val="0093466C"/>
    <w:rsid w:val="00935030"/>
    <w:rsid w:val="00935F57"/>
    <w:rsid w:val="0093644C"/>
    <w:rsid w:val="0093672F"/>
    <w:rsid w:val="00942F0A"/>
    <w:rsid w:val="00944A93"/>
    <w:rsid w:val="0094664B"/>
    <w:rsid w:val="009474BA"/>
    <w:rsid w:val="00950F3C"/>
    <w:rsid w:val="0095144C"/>
    <w:rsid w:val="009535DA"/>
    <w:rsid w:val="00953D36"/>
    <w:rsid w:val="009547B6"/>
    <w:rsid w:val="00954B36"/>
    <w:rsid w:val="00955714"/>
    <w:rsid w:val="009567C2"/>
    <w:rsid w:val="00960906"/>
    <w:rsid w:val="009615AB"/>
    <w:rsid w:val="009730D6"/>
    <w:rsid w:val="009753AB"/>
    <w:rsid w:val="00976D13"/>
    <w:rsid w:val="009779D8"/>
    <w:rsid w:val="00980002"/>
    <w:rsid w:val="0098226E"/>
    <w:rsid w:val="00982B57"/>
    <w:rsid w:val="0098601B"/>
    <w:rsid w:val="009869B4"/>
    <w:rsid w:val="00987089"/>
    <w:rsid w:val="009935A8"/>
    <w:rsid w:val="009A0BBA"/>
    <w:rsid w:val="009A4125"/>
    <w:rsid w:val="009A4771"/>
    <w:rsid w:val="009A59FE"/>
    <w:rsid w:val="009B147A"/>
    <w:rsid w:val="009B5D35"/>
    <w:rsid w:val="009B64EF"/>
    <w:rsid w:val="009C0B72"/>
    <w:rsid w:val="009C1573"/>
    <w:rsid w:val="009C271D"/>
    <w:rsid w:val="009C2F2B"/>
    <w:rsid w:val="009C412A"/>
    <w:rsid w:val="009C643B"/>
    <w:rsid w:val="009D0E93"/>
    <w:rsid w:val="009D14C5"/>
    <w:rsid w:val="009D15DE"/>
    <w:rsid w:val="009D21D9"/>
    <w:rsid w:val="009D2323"/>
    <w:rsid w:val="009D30C2"/>
    <w:rsid w:val="009D5F53"/>
    <w:rsid w:val="009E02DA"/>
    <w:rsid w:val="009E2D7D"/>
    <w:rsid w:val="009E772D"/>
    <w:rsid w:val="009F3E48"/>
    <w:rsid w:val="009F4DA2"/>
    <w:rsid w:val="009F63F1"/>
    <w:rsid w:val="009F7411"/>
    <w:rsid w:val="009F79B4"/>
    <w:rsid w:val="00A00BBC"/>
    <w:rsid w:val="00A037CC"/>
    <w:rsid w:val="00A03A5D"/>
    <w:rsid w:val="00A0492C"/>
    <w:rsid w:val="00A076F4"/>
    <w:rsid w:val="00A07A6E"/>
    <w:rsid w:val="00A11777"/>
    <w:rsid w:val="00A139F3"/>
    <w:rsid w:val="00A164A5"/>
    <w:rsid w:val="00A16E2C"/>
    <w:rsid w:val="00A16E78"/>
    <w:rsid w:val="00A1745D"/>
    <w:rsid w:val="00A17C6C"/>
    <w:rsid w:val="00A17D2A"/>
    <w:rsid w:val="00A20A7D"/>
    <w:rsid w:val="00A217FD"/>
    <w:rsid w:val="00A2346F"/>
    <w:rsid w:val="00A23562"/>
    <w:rsid w:val="00A236A4"/>
    <w:rsid w:val="00A23985"/>
    <w:rsid w:val="00A31276"/>
    <w:rsid w:val="00A32CFA"/>
    <w:rsid w:val="00A353E0"/>
    <w:rsid w:val="00A416FF"/>
    <w:rsid w:val="00A4174D"/>
    <w:rsid w:val="00A41F43"/>
    <w:rsid w:val="00A517A9"/>
    <w:rsid w:val="00A51934"/>
    <w:rsid w:val="00A55073"/>
    <w:rsid w:val="00A56238"/>
    <w:rsid w:val="00A60476"/>
    <w:rsid w:val="00A63DC3"/>
    <w:rsid w:val="00A64507"/>
    <w:rsid w:val="00A65A79"/>
    <w:rsid w:val="00A67F45"/>
    <w:rsid w:val="00A7006F"/>
    <w:rsid w:val="00A726CD"/>
    <w:rsid w:val="00A74063"/>
    <w:rsid w:val="00A82259"/>
    <w:rsid w:val="00A82776"/>
    <w:rsid w:val="00A8394A"/>
    <w:rsid w:val="00A8624D"/>
    <w:rsid w:val="00A86C8A"/>
    <w:rsid w:val="00A875C5"/>
    <w:rsid w:val="00A91106"/>
    <w:rsid w:val="00A913CA"/>
    <w:rsid w:val="00A9237A"/>
    <w:rsid w:val="00A93122"/>
    <w:rsid w:val="00A959E3"/>
    <w:rsid w:val="00A971AA"/>
    <w:rsid w:val="00A97C73"/>
    <w:rsid w:val="00AA0956"/>
    <w:rsid w:val="00AA0CDB"/>
    <w:rsid w:val="00AA19C8"/>
    <w:rsid w:val="00AA207B"/>
    <w:rsid w:val="00AA270B"/>
    <w:rsid w:val="00AA3657"/>
    <w:rsid w:val="00AA5384"/>
    <w:rsid w:val="00AA656E"/>
    <w:rsid w:val="00AA7E3E"/>
    <w:rsid w:val="00AB2E02"/>
    <w:rsid w:val="00AB4693"/>
    <w:rsid w:val="00AB4BC6"/>
    <w:rsid w:val="00AB7FA0"/>
    <w:rsid w:val="00AC0625"/>
    <w:rsid w:val="00AC4CB5"/>
    <w:rsid w:val="00AC5C07"/>
    <w:rsid w:val="00AC6255"/>
    <w:rsid w:val="00AC676C"/>
    <w:rsid w:val="00AC7402"/>
    <w:rsid w:val="00AD009A"/>
    <w:rsid w:val="00AD11AC"/>
    <w:rsid w:val="00AD22F6"/>
    <w:rsid w:val="00AD2AFC"/>
    <w:rsid w:val="00AD5815"/>
    <w:rsid w:val="00AD63A2"/>
    <w:rsid w:val="00AE009F"/>
    <w:rsid w:val="00AE0848"/>
    <w:rsid w:val="00AE09A6"/>
    <w:rsid w:val="00AE27B4"/>
    <w:rsid w:val="00AE5AAA"/>
    <w:rsid w:val="00AE6968"/>
    <w:rsid w:val="00AE6CC2"/>
    <w:rsid w:val="00AE7159"/>
    <w:rsid w:val="00AF0882"/>
    <w:rsid w:val="00AF5196"/>
    <w:rsid w:val="00AF5BA4"/>
    <w:rsid w:val="00AF61D8"/>
    <w:rsid w:val="00AF6344"/>
    <w:rsid w:val="00AF7664"/>
    <w:rsid w:val="00AF7A85"/>
    <w:rsid w:val="00B0274A"/>
    <w:rsid w:val="00B0654B"/>
    <w:rsid w:val="00B108BD"/>
    <w:rsid w:val="00B10BDF"/>
    <w:rsid w:val="00B114E2"/>
    <w:rsid w:val="00B13926"/>
    <w:rsid w:val="00B13E17"/>
    <w:rsid w:val="00B145A4"/>
    <w:rsid w:val="00B156AF"/>
    <w:rsid w:val="00B156D5"/>
    <w:rsid w:val="00B17E1A"/>
    <w:rsid w:val="00B2022A"/>
    <w:rsid w:val="00B21695"/>
    <w:rsid w:val="00B22075"/>
    <w:rsid w:val="00B23904"/>
    <w:rsid w:val="00B23C99"/>
    <w:rsid w:val="00B2476B"/>
    <w:rsid w:val="00B32D80"/>
    <w:rsid w:val="00B334F4"/>
    <w:rsid w:val="00B33EBC"/>
    <w:rsid w:val="00B34AB2"/>
    <w:rsid w:val="00B352B6"/>
    <w:rsid w:val="00B362CC"/>
    <w:rsid w:val="00B36E4A"/>
    <w:rsid w:val="00B371FB"/>
    <w:rsid w:val="00B40062"/>
    <w:rsid w:val="00B403B4"/>
    <w:rsid w:val="00B40505"/>
    <w:rsid w:val="00B43A5E"/>
    <w:rsid w:val="00B46C18"/>
    <w:rsid w:val="00B47D9F"/>
    <w:rsid w:val="00B52CAD"/>
    <w:rsid w:val="00B53619"/>
    <w:rsid w:val="00B537A5"/>
    <w:rsid w:val="00B53B9E"/>
    <w:rsid w:val="00B55500"/>
    <w:rsid w:val="00B565CD"/>
    <w:rsid w:val="00B61B4C"/>
    <w:rsid w:val="00B629E9"/>
    <w:rsid w:val="00B632E1"/>
    <w:rsid w:val="00B6333B"/>
    <w:rsid w:val="00B64138"/>
    <w:rsid w:val="00B65034"/>
    <w:rsid w:val="00B67631"/>
    <w:rsid w:val="00B70409"/>
    <w:rsid w:val="00B70AB7"/>
    <w:rsid w:val="00B77884"/>
    <w:rsid w:val="00B77C6F"/>
    <w:rsid w:val="00B810CB"/>
    <w:rsid w:val="00B81C90"/>
    <w:rsid w:val="00B83EFF"/>
    <w:rsid w:val="00B84A96"/>
    <w:rsid w:val="00B85915"/>
    <w:rsid w:val="00B8647A"/>
    <w:rsid w:val="00B86DDD"/>
    <w:rsid w:val="00B8778D"/>
    <w:rsid w:val="00B9274A"/>
    <w:rsid w:val="00B943D8"/>
    <w:rsid w:val="00B9484F"/>
    <w:rsid w:val="00B95839"/>
    <w:rsid w:val="00B96E98"/>
    <w:rsid w:val="00BA0D48"/>
    <w:rsid w:val="00BA0E2B"/>
    <w:rsid w:val="00BA2E77"/>
    <w:rsid w:val="00BA2F64"/>
    <w:rsid w:val="00BA3B72"/>
    <w:rsid w:val="00BA6A57"/>
    <w:rsid w:val="00BB031F"/>
    <w:rsid w:val="00BB2914"/>
    <w:rsid w:val="00BB3AAD"/>
    <w:rsid w:val="00BB40DA"/>
    <w:rsid w:val="00BB45FB"/>
    <w:rsid w:val="00BB5B79"/>
    <w:rsid w:val="00BB6B6C"/>
    <w:rsid w:val="00BB6CFE"/>
    <w:rsid w:val="00BC0476"/>
    <w:rsid w:val="00BC2E2F"/>
    <w:rsid w:val="00BC517D"/>
    <w:rsid w:val="00BC519B"/>
    <w:rsid w:val="00BD226F"/>
    <w:rsid w:val="00BD2950"/>
    <w:rsid w:val="00BD366A"/>
    <w:rsid w:val="00BD3B97"/>
    <w:rsid w:val="00BD4200"/>
    <w:rsid w:val="00BD7B97"/>
    <w:rsid w:val="00BE1BE1"/>
    <w:rsid w:val="00BE1DAC"/>
    <w:rsid w:val="00BE2CE1"/>
    <w:rsid w:val="00BE5878"/>
    <w:rsid w:val="00BF1C61"/>
    <w:rsid w:val="00BF28E1"/>
    <w:rsid w:val="00BF2CDA"/>
    <w:rsid w:val="00BF54DB"/>
    <w:rsid w:val="00C06BB1"/>
    <w:rsid w:val="00C0779C"/>
    <w:rsid w:val="00C07874"/>
    <w:rsid w:val="00C10BFD"/>
    <w:rsid w:val="00C1111E"/>
    <w:rsid w:val="00C115AB"/>
    <w:rsid w:val="00C117D9"/>
    <w:rsid w:val="00C11DAE"/>
    <w:rsid w:val="00C128F4"/>
    <w:rsid w:val="00C13C06"/>
    <w:rsid w:val="00C17C2A"/>
    <w:rsid w:val="00C20213"/>
    <w:rsid w:val="00C20F13"/>
    <w:rsid w:val="00C22BCD"/>
    <w:rsid w:val="00C22BD0"/>
    <w:rsid w:val="00C252D9"/>
    <w:rsid w:val="00C264A5"/>
    <w:rsid w:val="00C31F9E"/>
    <w:rsid w:val="00C32510"/>
    <w:rsid w:val="00C33A2D"/>
    <w:rsid w:val="00C34834"/>
    <w:rsid w:val="00C34E5A"/>
    <w:rsid w:val="00C35624"/>
    <w:rsid w:val="00C35C2F"/>
    <w:rsid w:val="00C36982"/>
    <w:rsid w:val="00C372C4"/>
    <w:rsid w:val="00C3741D"/>
    <w:rsid w:val="00C405BA"/>
    <w:rsid w:val="00C4211D"/>
    <w:rsid w:val="00C430DF"/>
    <w:rsid w:val="00C4344B"/>
    <w:rsid w:val="00C43CF4"/>
    <w:rsid w:val="00C44B25"/>
    <w:rsid w:val="00C451BE"/>
    <w:rsid w:val="00C451CD"/>
    <w:rsid w:val="00C46F6C"/>
    <w:rsid w:val="00C4760A"/>
    <w:rsid w:val="00C47900"/>
    <w:rsid w:val="00C50FEF"/>
    <w:rsid w:val="00C539A4"/>
    <w:rsid w:val="00C54910"/>
    <w:rsid w:val="00C54BD7"/>
    <w:rsid w:val="00C55253"/>
    <w:rsid w:val="00C56C1C"/>
    <w:rsid w:val="00C57EF9"/>
    <w:rsid w:val="00C618E0"/>
    <w:rsid w:val="00C62472"/>
    <w:rsid w:val="00C62767"/>
    <w:rsid w:val="00C63B9A"/>
    <w:rsid w:val="00C63D22"/>
    <w:rsid w:val="00C65DFD"/>
    <w:rsid w:val="00C725E3"/>
    <w:rsid w:val="00C74759"/>
    <w:rsid w:val="00C74C57"/>
    <w:rsid w:val="00C75EE3"/>
    <w:rsid w:val="00C76A43"/>
    <w:rsid w:val="00C80728"/>
    <w:rsid w:val="00C84151"/>
    <w:rsid w:val="00C84A7E"/>
    <w:rsid w:val="00C84DEA"/>
    <w:rsid w:val="00C85B03"/>
    <w:rsid w:val="00C86426"/>
    <w:rsid w:val="00C8785D"/>
    <w:rsid w:val="00C9314B"/>
    <w:rsid w:val="00C95DB5"/>
    <w:rsid w:val="00C96366"/>
    <w:rsid w:val="00C963C1"/>
    <w:rsid w:val="00CA1704"/>
    <w:rsid w:val="00CA1D08"/>
    <w:rsid w:val="00CA6CE6"/>
    <w:rsid w:val="00CB0E93"/>
    <w:rsid w:val="00CB2588"/>
    <w:rsid w:val="00CB2C03"/>
    <w:rsid w:val="00CB3C13"/>
    <w:rsid w:val="00CB530A"/>
    <w:rsid w:val="00CB649D"/>
    <w:rsid w:val="00CB6D52"/>
    <w:rsid w:val="00CB7826"/>
    <w:rsid w:val="00CC09AE"/>
    <w:rsid w:val="00CC1D35"/>
    <w:rsid w:val="00CC4015"/>
    <w:rsid w:val="00CC48B2"/>
    <w:rsid w:val="00CD4553"/>
    <w:rsid w:val="00CD47A9"/>
    <w:rsid w:val="00CD4F88"/>
    <w:rsid w:val="00CD5571"/>
    <w:rsid w:val="00CD6645"/>
    <w:rsid w:val="00CD66FA"/>
    <w:rsid w:val="00CD6C0B"/>
    <w:rsid w:val="00CD796C"/>
    <w:rsid w:val="00CE04BE"/>
    <w:rsid w:val="00CE0CE5"/>
    <w:rsid w:val="00CF0A47"/>
    <w:rsid w:val="00CF24AF"/>
    <w:rsid w:val="00CF3A04"/>
    <w:rsid w:val="00CF4047"/>
    <w:rsid w:val="00CF470A"/>
    <w:rsid w:val="00CF4CF9"/>
    <w:rsid w:val="00CF551A"/>
    <w:rsid w:val="00CF5777"/>
    <w:rsid w:val="00CF6A74"/>
    <w:rsid w:val="00D005E5"/>
    <w:rsid w:val="00D010F5"/>
    <w:rsid w:val="00D0158B"/>
    <w:rsid w:val="00D01D01"/>
    <w:rsid w:val="00D04D0C"/>
    <w:rsid w:val="00D06C76"/>
    <w:rsid w:val="00D07A26"/>
    <w:rsid w:val="00D07CE4"/>
    <w:rsid w:val="00D11260"/>
    <w:rsid w:val="00D1270C"/>
    <w:rsid w:val="00D13532"/>
    <w:rsid w:val="00D13E73"/>
    <w:rsid w:val="00D13FC1"/>
    <w:rsid w:val="00D14A06"/>
    <w:rsid w:val="00D150F9"/>
    <w:rsid w:val="00D20274"/>
    <w:rsid w:val="00D20B43"/>
    <w:rsid w:val="00D2294A"/>
    <w:rsid w:val="00D23CF6"/>
    <w:rsid w:val="00D27279"/>
    <w:rsid w:val="00D27F9F"/>
    <w:rsid w:val="00D317C6"/>
    <w:rsid w:val="00D32E09"/>
    <w:rsid w:val="00D351E3"/>
    <w:rsid w:val="00D40C3D"/>
    <w:rsid w:val="00D43CD0"/>
    <w:rsid w:val="00D4456F"/>
    <w:rsid w:val="00D455D9"/>
    <w:rsid w:val="00D475CC"/>
    <w:rsid w:val="00D47BA3"/>
    <w:rsid w:val="00D50A74"/>
    <w:rsid w:val="00D50F96"/>
    <w:rsid w:val="00D517B7"/>
    <w:rsid w:val="00D52657"/>
    <w:rsid w:val="00D538EE"/>
    <w:rsid w:val="00D54A08"/>
    <w:rsid w:val="00D54E29"/>
    <w:rsid w:val="00D54F70"/>
    <w:rsid w:val="00D55A57"/>
    <w:rsid w:val="00D55A90"/>
    <w:rsid w:val="00D569D4"/>
    <w:rsid w:val="00D60940"/>
    <w:rsid w:val="00D60A9A"/>
    <w:rsid w:val="00D617BE"/>
    <w:rsid w:val="00D641D0"/>
    <w:rsid w:val="00D662FD"/>
    <w:rsid w:val="00D671FF"/>
    <w:rsid w:val="00D701D0"/>
    <w:rsid w:val="00D70A81"/>
    <w:rsid w:val="00D73E32"/>
    <w:rsid w:val="00D73FB1"/>
    <w:rsid w:val="00D74906"/>
    <w:rsid w:val="00D74F69"/>
    <w:rsid w:val="00D74FF7"/>
    <w:rsid w:val="00D75178"/>
    <w:rsid w:val="00D76085"/>
    <w:rsid w:val="00D826C8"/>
    <w:rsid w:val="00D86006"/>
    <w:rsid w:val="00D879A5"/>
    <w:rsid w:val="00D91E18"/>
    <w:rsid w:val="00D96750"/>
    <w:rsid w:val="00D975CE"/>
    <w:rsid w:val="00D97C74"/>
    <w:rsid w:val="00DA4B59"/>
    <w:rsid w:val="00DA54A3"/>
    <w:rsid w:val="00DA55EB"/>
    <w:rsid w:val="00DA70DA"/>
    <w:rsid w:val="00DA7572"/>
    <w:rsid w:val="00DA757D"/>
    <w:rsid w:val="00DB0926"/>
    <w:rsid w:val="00DB74BB"/>
    <w:rsid w:val="00DC0208"/>
    <w:rsid w:val="00DC0CB4"/>
    <w:rsid w:val="00DC133D"/>
    <w:rsid w:val="00DC15D7"/>
    <w:rsid w:val="00DC281E"/>
    <w:rsid w:val="00DC3C84"/>
    <w:rsid w:val="00DC5DA3"/>
    <w:rsid w:val="00DC6227"/>
    <w:rsid w:val="00DD1DCF"/>
    <w:rsid w:val="00DD2309"/>
    <w:rsid w:val="00DD3249"/>
    <w:rsid w:val="00DD3F50"/>
    <w:rsid w:val="00DD4F71"/>
    <w:rsid w:val="00DD6D3E"/>
    <w:rsid w:val="00DD7B77"/>
    <w:rsid w:val="00DE337E"/>
    <w:rsid w:val="00DE529B"/>
    <w:rsid w:val="00DF2CE8"/>
    <w:rsid w:val="00DF447B"/>
    <w:rsid w:val="00DF7BDF"/>
    <w:rsid w:val="00DF7E20"/>
    <w:rsid w:val="00E0018C"/>
    <w:rsid w:val="00E011B5"/>
    <w:rsid w:val="00E01658"/>
    <w:rsid w:val="00E01FA4"/>
    <w:rsid w:val="00E04B37"/>
    <w:rsid w:val="00E071EF"/>
    <w:rsid w:val="00E103E6"/>
    <w:rsid w:val="00E104B0"/>
    <w:rsid w:val="00E11B4B"/>
    <w:rsid w:val="00E120E4"/>
    <w:rsid w:val="00E12DA2"/>
    <w:rsid w:val="00E13DE7"/>
    <w:rsid w:val="00E15E16"/>
    <w:rsid w:val="00E16D0F"/>
    <w:rsid w:val="00E23F2D"/>
    <w:rsid w:val="00E2500C"/>
    <w:rsid w:val="00E2777A"/>
    <w:rsid w:val="00E3264B"/>
    <w:rsid w:val="00E33D73"/>
    <w:rsid w:val="00E34F3F"/>
    <w:rsid w:val="00E36879"/>
    <w:rsid w:val="00E371AC"/>
    <w:rsid w:val="00E4009D"/>
    <w:rsid w:val="00E40150"/>
    <w:rsid w:val="00E40DDE"/>
    <w:rsid w:val="00E4537B"/>
    <w:rsid w:val="00E47354"/>
    <w:rsid w:val="00E4792F"/>
    <w:rsid w:val="00E479DA"/>
    <w:rsid w:val="00E531ED"/>
    <w:rsid w:val="00E53290"/>
    <w:rsid w:val="00E54044"/>
    <w:rsid w:val="00E54171"/>
    <w:rsid w:val="00E5431A"/>
    <w:rsid w:val="00E54508"/>
    <w:rsid w:val="00E549B3"/>
    <w:rsid w:val="00E57F7E"/>
    <w:rsid w:val="00E605F6"/>
    <w:rsid w:val="00E6352E"/>
    <w:rsid w:val="00E64731"/>
    <w:rsid w:val="00E6481E"/>
    <w:rsid w:val="00E6636D"/>
    <w:rsid w:val="00E715E2"/>
    <w:rsid w:val="00E71CA9"/>
    <w:rsid w:val="00E7379C"/>
    <w:rsid w:val="00E803F8"/>
    <w:rsid w:val="00E82662"/>
    <w:rsid w:val="00E85069"/>
    <w:rsid w:val="00E8636F"/>
    <w:rsid w:val="00E86372"/>
    <w:rsid w:val="00E91D5E"/>
    <w:rsid w:val="00E921A8"/>
    <w:rsid w:val="00E93EAC"/>
    <w:rsid w:val="00E94342"/>
    <w:rsid w:val="00E96171"/>
    <w:rsid w:val="00E96C58"/>
    <w:rsid w:val="00E971CA"/>
    <w:rsid w:val="00E97C07"/>
    <w:rsid w:val="00EA183E"/>
    <w:rsid w:val="00EA3081"/>
    <w:rsid w:val="00EA46FC"/>
    <w:rsid w:val="00EA68D4"/>
    <w:rsid w:val="00EB30F6"/>
    <w:rsid w:val="00EB59CB"/>
    <w:rsid w:val="00EC0A2A"/>
    <w:rsid w:val="00EC11FE"/>
    <w:rsid w:val="00EC2987"/>
    <w:rsid w:val="00EC3FBA"/>
    <w:rsid w:val="00EC4346"/>
    <w:rsid w:val="00ED01C1"/>
    <w:rsid w:val="00ED0501"/>
    <w:rsid w:val="00ED09A6"/>
    <w:rsid w:val="00ED0DF3"/>
    <w:rsid w:val="00ED33AA"/>
    <w:rsid w:val="00ED6458"/>
    <w:rsid w:val="00ED70DF"/>
    <w:rsid w:val="00EE1866"/>
    <w:rsid w:val="00EE3905"/>
    <w:rsid w:val="00EE4934"/>
    <w:rsid w:val="00EE524D"/>
    <w:rsid w:val="00EE5A65"/>
    <w:rsid w:val="00EE7049"/>
    <w:rsid w:val="00EE765E"/>
    <w:rsid w:val="00EF2F1F"/>
    <w:rsid w:val="00EF3661"/>
    <w:rsid w:val="00EF3B99"/>
    <w:rsid w:val="00EF3EB0"/>
    <w:rsid w:val="00EF401C"/>
    <w:rsid w:val="00EF5721"/>
    <w:rsid w:val="00EF5B7B"/>
    <w:rsid w:val="00EF661D"/>
    <w:rsid w:val="00EF6A4E"/>
    <w:rsid w:val="00EF6E22"/>
    <w:rsid w:val="00EF7F91"/>
    <w:rsid w:val="00F028CB"/>
    <w:rsid w:val="00F044F5"/>
    <w:rsid w:val="00F0721F"/>
    <w:rsid w:val="00F072E1"/>
    <w:rsid w:val="00F07864"/>
    <w:rsid w:val="00F12F86"/>
    <w:rsid w:val="00F1378C"/>
    <w:rsid w:val="00F14D2C"/>
    <w:rsid w:val="00F169F2"/>
    <w:rsid w:val="00F21182"/>
    <w:rsid w:val="00F23353"/>
    <w:rsid w:val="00F23D30"/>
    <w:rsid w:val="00F25968"/>
    <w:rsid w:val="00F26C41"/>
    <w:rsid w:val="00F3145C"/>
    <w:rsid w:val="00F33837"/>
    <w:rsid w:val="00F357E3"/>
    <w:rsid w:val="00F36BD0"/>
    <w:rsid w:val="00F36EB9"/>
    <w:rsid w:val="00F41485"/>
    <w:rsid w:val="00F41BBA"/>
    <w:rsid w:val="00F42852"/>
    <w:rsid w:val="00F42D6F"/>
    <w:rsid w:val="00F42E63"/>
    <w:rsid w:val="00F444C2"/>
    <w:rsid w:val="00F454A7"/>
    <w:rsid w:val="00F45B2D"/>
    <w:rsid w:val="00F46D08"/>
    <w:rsid w:val="00F54360"/>
    <w:rsid w:val="00F545EA"/>
    <w:rsid w:val="00F54DE8"/>
    <w:rsid w:val="00F5566E"/>
    <w:rsid w:val="00F56A26"/>
    <w:rsid w:val="00F61DC0"/>
    <w:rsid w:val="00F63E72"/>
    <w:rsid w:val="00F64EE8"/>
    <w:rsid w:val="00F6632A"/>
    <w:rsid w:val="00F67375"/>
    <w:rsid w:val="00F70766"/>
    <w:rsid w:val="00F71539"/>
    <w:rsid w:val="00F71F0A"/>
    <w:rsid w:val="00F73138"/>
    <w:rsid w:val="00F74AA0"/>
    <w:rsid w:val="00F752FC"/>
    <w:rsid w:val="00F77625"/>
    <w:rsid w:val="00F81A2E"/>
    <w:rsid w:val="00F8269C"/>
    <w:rsid w:val="00F834FE"/>
    <w:rsid w:val="00F852DA"/>
    <w:rsid w:val="00F85458"/>
    <w:rsid w:val="00F86336"/>
    <w:rsid w:val="00F8729D"/>
    <w:rsid w:val="00F878E0"/>
    <w:rsid w:val="00F91855"/>
    <w:rsid w:val="00F91C54"/>
    <w:rsid w:val="00F93C18"/>
    <w:rsid w:val="00F94854"/>
    <w:rsid w:val="00F95A76"/>
    <w:rsid w:val="00FA11E0"/>
    <w:rsid w:val="00FA3723"/>
    <w:rsid w:val="00FA44C7"/>
    <w:rsid w:val="00FA7B48"/>
    <w:rsid w:val="00FB023A"/>
    <w:rsid w:val="00FB18DC"/>
    <w:rsid w:val="00FB2078"/>
    <w:rsid w:val="00FB280E"/>
    <w:rsid w:val="00FB424A"/>
    <w:rsid w:val="00FB5140"/>
    <w:rsid w:val="00FB699B"/>
    <w:rsid w:val="00FB7165"/>
    <w:rsid w:val="00FC13F9"/>
    <w:rsid w:val="00FC14B1"/>
    <w:rsid w:val="00FC2870"/>
    <w:rsid w:val="00FC3A96"/>
    <w:rsid w:val="00FC5B18"/>
    <w:rsid w:val="00FC7095"/>
    <w:rsid w:val="00FC74D6"/>
    <w:rsid w:val="00FD0E91"/>
    <w:rsid w:val="00FD1AE1"/>
    <w:rsid w:val="00FD42C5"/>
    <w:rsid w:val="00FD54D4"/>
    <w:rsid w:val="00FD7150"/>
    <w:rsid w:val="00FE1364"/>
    <w:rsid w:val="00FE2260"/>
    <w:rsid w:val="00FE2299"/>
    <w:rsid w:val="00FE3B05"/>
    <w:rsid w:val="00FE5A3C"/>
    <w:rsid w:val="00FE5E57"/>
    <w:rsid w:val="00FE6316"/>
    <w:rsid w:val="00FE7F1E"/>
    <w:rsid w:val="00FF04BE"/>
    <w:rsid w:val="00FF4705"/>
    <w:rsid w:val="00FF5D04"/>
    <w:rsid w:val="00FF6310"/>
    <w:rsid w:val="00FF667F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7C04F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5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5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72"/>
    <w:qFormat/>
    <w:rsid w:val="001D12C4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B84A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84A9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66A9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s6">
    <w:name w:val="s6"/>
    <w:basedOn w:val="Normal"/>
    <w:rsid w:val="00AF0882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bumpedfont15">
    <w:name w:val="bumpedfont15"/>
    <w:basedOn w:val="Fuentedeprrafopredeter"/>
    <w:rsid w:val="00AF0882"/>
  </w:style>
  <w:style w:type="character" w:customStyle="1" w:styleId="Ttulo2Car">
    <w:name w:val="Título 2 Car"/>
    <w:basedOn w:val="Fuentedeprrafopredeter"/>
    <w:link w:val="Ttulo2"/>
    <w:uiPriority w:val="9"/>
    <w:rsid w:val="007C5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C50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rafo1">
    <w:name w:val="parrafo1"/>
    <w:basedOn w:val="Normal"/>
    <w:rsid w:val="001E2A4B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ja-JP"/>
    </w:rPr>
  </w:style>
  <w:style w:type="character" w:styleId="nfasis">
    <w:name w:val="Emphasis"/>
    <w:basedOn w:val="Fuentedeprrafopredeter"/>
    <w:uiPriority w:val="20"/>
    <w:qFormat/>
    <w:rsid w:val="000A3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D1B8F-E7DE-4C81-89B5-172BB77F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David Alegrete Bernal</cp:lastModifiedBy>
  <cp:revision>44</cp:revision>
  <cp:lastPrinted>2023-02-15T14:49:00Z</cp:lastPrinted>
  <dcterms:created xsi:type="dcterms:W3CDTF">2023-02-13T11:27:00Z</dcterms:created>
  <dcterms:modified xsi:type="dcterms:W3CDTF">2023-02-23T07:44:00Z</dcterms:modified>
</cp:coreProperties>
</file>