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13CB" w14:textId="519460AB" w:rsidR="005F60D1" w:rsidRDefault="005F60D1" w:rsidP="00005582">
      <w:pPr>
        <w:jc w:val="both"/>
        <w:rPr>
          <w:b/>
          <w:bCs/>
          <w:color w:val="000000"/>
          <w:sz w:val="28"/>
          <w:szCs w:val="28"/>
          <w:lang w:val="es-ES" w:eastAsia="es-ES_tradnl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44D552A" wp14:editId="1558FE6A">
            <wp:simplePos x="0" y="0"/>
            <wp:positionH relativeFrom="page">
              <wp:posOffset>4215130</wp:posOffset>
            </wp:positionH>
            <wp:positionV relativeFrom="margin">
              <wp:posOffset>-314960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2A046" w14:textId="77777777" w:rsidR="005F60D1" w:rsidRDefault="005F60D1" w:rsidP="00005582">
      <w:pPr>
        <w:jc w:val="both"/>
        <w:rPr>
          <w:b/>
          <w:bCs/>
          <w:color w:val="000000"/>
          <w:sz w:val="28"/>
          <w:szCs w:val="28"/>
          <w:lang w:val="es-ES" w:eastAsia="es-ES_tradnl"/>
        </w:rPr>
      </w:pPr>
    </w:p>
    <w:p w14:paraId="19CC66E7" w14:textId="77777777" w:rsidR="005F60D1" w:rsidRDefault="005F60D1" w:rsidP="00005582">
      <w:pPr>
        <w:jc w:val="both"/>
        <w:rPr>
          <w:b/>
          <w:bCs/>
          <w:color w:val="000000"/>
          <w:sz w:val="28"/>
          <w:szCs w:val="28"/>
          <w:lang w:val="es-ES" w:eastAsia="es-ES_tradnl"/>
        </w:rPr>
      </w:pPr>
    </w:p>
    <w:p w14:paraId="0077801B" w14:textId="67960E85" w:rsidR="005F60D1" w:rsidRPr="00FB047B" w:rsidRDefault="005F60D1" w:rsidP="00005582">
      <w:pPr>
        <w:jc w:val="both"/>
        <w:rPr>
          <w:rFonts w:ascii="Arial" w:hAnsi="Arial" w:cs="Arial"/>
          <w:color w:val="000000"/>
          <w:sz w:val="24"/>
          <w:szCs w:val="24"/>
          <w:lang w:val="es-ES" w:eastAsia="es-ES_tradnl"/>
        </w:rPr>
      </w:pPr>
      <w:r w:rsidRPr="00FB047B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Madrid, </w:t>
      </w:r>
      <w:r w:rsidR="000920FD">
        <w:rPr>
          <w:rFonts w:ascii="Arial" w:hAnsi="Arial" w:cs="Arial"/>
          <w:color w:val="000000"/>
          <w:sz w:val="24"/>
          <w:szCs w:val="24"/>
          <w:lang w:val="es-ES" w:eastAsia="es-ES_tradnl"/>
        </w:rPr>
        <w:t>4</w:t>
      </w:r>
      <w:r w:rsidRPr="00FB047B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 de </w:t>
      </w:r>
      <w:r w:rsidR="000920FD">
        <w:rPr>
          <w:rFonts w:ascii="Arial" w:hAnsi="Arial" w:cs="Arial"/>
          <w:color w:val="000000"/>
          <w:sz w:val="24"/>
          <w:szCs w:val="24"/>
          <w:lang w:val="es-ES" w:eastAsia="es-ES_tradnl"/>
        </w:rPr>
        <w:t>noviembre</w:t>
      </w:r>
      <w:r w:rsidRPr="00FB047B">
        <w:rPr>
          <w:rFonts w:ascii="Arial" w:hAnsi="Arial" w:cs="Arial"/>
          <w:color w:val="000000"/>
          <w:sz w:val="24"/>
          <w:szCs w:val="24"/>
          <w:lang w:val="es-ES" w:eastAsia="es-ES_tradnl"/>
        </w:rPr>
        <w:t xml:space="preserve"> de 2022</w:t>
      </w:r>
    </w:p>
    <w:p w14:paraId="0179409D" w14:textId="41CB1031" w:rsidR="005F60D1" w:rsidRDefault="005F60D1" w:rsidP="0000558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" w:eastAsia="es-ES_tradnl"/>
        </w:rPr>
      </w:pPr>
    </w:p>
    <w:p w14:paraId="26390E88" w14:textId="77777777" w:rsidR="00FB047B" w:rsidRPr="005E4470" w:rsidRDefault="00FB047B" w:rsidP="00005582">
      <w:pPr>
        <w:jc w:val="both"/>
        <w:rPr>
          <w:rFonts w:ascii="Arial" w:hAnsi="Arial" w:cs="Arial"/>
          <w:b/>
          <w:bCs/>
          <w:color w:val="000000"/>
          <w:sz w:val="36"/>
          <w:szCs w:val="36"/>
          <w:lang w:val="es-ES" w:eastAsia="es-ES_tradnl"/>
        </w:rPr>
      </w:pPr>
    </w:p>
    <w:p w14:paraId="2D951AE1" w14:textId="327DB52C" w:rsidR="000920FD" w:rsidRPr="00C72F39" w:rsidRDefault="00AE67DE" w:rsidP="00C72F39">
      <w:pPr>
        <w:jc w:val="both"/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</w:pPr>
      <w:r w:rsidRPr="00C72F39"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  <w:t>L</w:t>
      </w:r>
      <w:r w:rsidR="00B7464F" w:rsidRPr="00C72F39"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  <w:t>a</w:t>
      </w:r>
      <w:r w:rsidRPr="00C72F39"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  <w:t xml:space="preserve"> CNMC prohíbe a RTVE la venta de publicidad del Mundial </w:t>
      </w:r>
      <w:r w:rsidR="00C72F39" w:rsidRPr="00C72F39"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  <w:t xml:space="preserve">de Fútbol </w:t>
      </w:r>
      <w:r w:rsidRPr="00C72F39">
        <w:rPr>
          <w:rFonts w:ascii="Arial" w:hAnsi="Arial" w:cs="Arial"/>
          <w:color w:val="1F3864" w:themeColor="accent1" w:themeShade="80"/>
          <w:sz w:val="36"/>
          <w:szCs w:val="36"/>
          <w:lang w:val="es-ES" w:eastAsia="es-ES_tradnl"/>
        </w:rPr>
        <w:t>excepto a sus patrocinadores oficiales</w:t>
      </w:r>
    </w:p>
    <w:p w14:paraId="52074DF7" w14:textId="77777777" w:rsidR="00AE67DE" w:rsidRDefault="00AE67DE" w:rsidP="004750F6">
      <w:pPr>
        <w:jc w:val="center"/>
        <w:rPr>
          <w:rFonts w:ascii="Arial" w:hAnsi="Arial" w:cs="Arial"/>
          <w:b/>
          <w:bCs/>
          <w:color w:val="000000"/>
          <w:sz w:val="35"/>
          <w:szCs w:val="35"/>
          <w:lang w:val="es-ES" w:eastAsia="es-ES_tradnl"/>
        </w:rPr>
      </w:pPr>
    </w:p>
    <w:p w14:paraId="6630F9D2" w14:textId="18DC59DA" w:rsidR="00ED3225" w:rsidRPr="00ED3225" w:rsidRDefault="009A45F3" w:rsidP="00C72F39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bCs/>
          <w:sz w:val="24"/>
          <w:szCs w:val="24"/>
        </w:rPr>
        <w:t>Insta</w:t>
      </w:r>
      <w:r w:rsidR="00ED3225" w:rsidRPr="00ED3225">
        <w:rPr>
          <w:rFonts w:ascii="Arial" w:hAnsi="Arial" w:cs="Arial"/>
          <w:b/>
          <w:bCs/>
          <w:sz w:val="24"/>
          <w:szCs w:val="24"/>
        </w:rPr>
        <w:t xml:space="preserve"> a RTVE a no contratar publicidad con anunciantes y/o marcas distintas de las estrictamente referidas a los patrocinadores de la FIFA.</w:t>
      </w:r>
    </w:p>
    <w:p w14:paraId="3AD3A0D3" w14:textId="776193A3" w:rsidR="00ED3225" w:rsidRDefault="00ED3225" w:rsidP="00C72F39">
      <w:pPr>
        <w:jc w:val="both"/>
        <w:rPr>
          <w:rFonts w:ascii="Arial" w:hAnsi="Arial" w:cs="Arial"/>
          <w:b/>
          <w:bCs/>
          <w:color w:val="000000"/>
          <w:sz w:val="35"/>
          <w:szCs w:val="35"/>
          <w:lang w:val="es-ES" w:eastAsia="es-ES_tradnl"/>
        </w:rPr>
      </w:pPr>
    </w:p>
    <w:p w14:paraId="66CDF50E" w14:textId="4DAA7326" w:rsidR="009A45F3" w:rsidRDefault="009A45F3" w:rsidP="00C72F3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Mediaset España espera una resolución final que prohíba a RTVE cualquier tipo de </w:t>
      </w:r>
      <w:r w:rsidR="005E44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emisión de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publicidad</w:t>
      </w:r>
      <w:r w:rsidRPr="009A45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distinta de los </w:t>
      </w:r>
      <w:r w:rsidR="005E44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meros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 patrocinios</w:t>
      </w:r>
      <w:r w:rsidR="005E44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 oficiales del evento futbolístico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, incluso de los afiliados comerciales de la FIFA.</w:t>
      </w:r>
    </w:p>
    <w:p w14:paraId="3AB2DF28" w14:textId="77777777" w:rsidR="009A45F3" w:rsidRDefault="009A45F3" w:rsidP="009A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</w:pPr>
    </w:p>
    <w:p w14:paraId="21118AFD" w14:textId="390DDE1B" w:rsidR="000920FD" w:rsidRDefault="000920FD"/>
    <w:p w14:paraId="2F736BB1" w14:textId="1F21E975" w:rsidR="009A45F3" w:rsidRPr="005E4470" w:rsidRDefault="005E4470" w:rsidP="00092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presentación de sendos escritos por parte de Mediaset España y UTECA en los que se denunciaban las condiciones de comercialización</w:t>
      </w:r>
      <w:r w:rsidR="00FD0B6E">
        <w:rPr>
          <w:rFonts w:ascii="Arial" w:hAnsi="Arial" w:cs="Arial"/>
          <w:sz w:val="24"/>
          <w:szCs w:val="24"/>
        </w:rPr>
        <w:t xml:space="preserve"> que estaría ofreciendo RTVE al mercado en relación al FIFA </w:t>
      </w:r>
      <w:proofErr w:type="spellStart"/>
      <w:r w:rsidR="00FD0B6E">
        <w:rPr>
          <w:rFonts w:ascii="Arial" w:hAnsi="Arial" w:cs="Arial"/>
          <w:sz w:val="24"/>
          <w:szCs w:val="24"/>
        </w:rPr>
        <w:t>World</w:t>
      </w:r>
      <w:proofErr w:type="spellEnd"/>
      <w:r w:rsidR="00FD0B6E">
        <w:rPr>
          <w:rFonts w:ascii="Arial" w:hAnsi="Arial" w:cs="Arial"/>
          <w:sz w:val="24"/>
          <w:szCs w:val="24"/>
        </w:rPr>
        <w:t xml:space="preserve"> Cup 2002</w:t>
      </w:r>
      <w:r>
        <w:rPr>
          <w:rFonts w:ascii="Arial" w:hAnsi="Arial" w:cs="Arial"/>
          <w:sz w:val="24"/>
          <w:szCs w:val="24"/>
        </w:rPr>
        <w:t xml:space="preserve">, la Comisión Nacional de los Mercados y la Competencia </w:t>
      </w:r>
      <w:r w:rsidR="00FD0B6E" w:rsidRPr="00FD0B6E">
        <w:rPr>
          <w:rFonts w:ascii="Arial" w:hAnsi="Arial" w:cs="Arial"/>
          <w:b/>
          <w:bCs/>
          <w:sz w:val="24"/>
          <w:szCs w:val="24"/>
        </w:rPr>
        <w:t xml:space="preserve">(CNMC) </w:t>
      </w:r>
      <w:r w:rsidRPr="00FD0B6E">
        <w:rPr>
          <w:rFonts w:ascii="Arial" w:hAnsi="Arial" w:cs="Arial"/>
          <w:b/>
          <w:bCs/>
          <w:sz w:val="24"/>
          <w:szCs w:val="24"/>
        </w:rPr>
        <w:t>considera que se cumplen los requisitos necesarios para adoptar medidas cautelares</w:t>
      </w:r>
      <w:r>
        <w:rPr>
          <w:rFonts w:ascii="Arial" w:hAnsi="Arial" w:cs="Arial"/>
          <w:sz w:val="24"/>
          <w:szCs w:val="24"/>
        </w:rPr>
        <w:t xml:space="preserve"> y</w:t>
      </w:r>
      <w:r w:rsidR="000920FD" w:rsidRPr="00ED3225">
        <w:rPr>
          <w:rFonts w:ascii="Arial" w:hAnsi="Arial" w:cs="Arial"/>
          <w:sz w:val="24"/>
          <w:szCs w:val="24"/>
        </w:rPr>
        <w:t xml:space="preserve"> ha comunicado a </w:t>
      </w:r>
      <w:r>
        <w:rPr>
          <w:rFonts w:ascii="Arial" w:hAnsi="Arial" w:cs="Arial"/>
          <w:sz w:val="24"/>
          <w:szCs w:val="24"/>
        </w:rPr>
        <w:t>todas las partes</w:t>
      </w:r>
      <w:r w:rsidR="00ED3225" w:rsidRPr="00ED3225">
        <w:rPr>
          <w:rFonts w:ascii="Arial" w:hAnsi="Arial" w:cs="Arial"/>
          <w:sz w:val="24"/>
          <w:szCs w:val="24"/>
        </w:rPr>
        <w:t xml:space="preserve"> </w:t>
      </w:r>
      <w:r w:rsidR="000920FD" w:rsidRPr="00ED3225">
        <w:rPr>
          <w:rFonts w:ascii="Arial" w:hAnsi="Arial" w:cs="Arial"/>
          <w:sz w:val="24"/>
          <w:szCs w:val="24"/>
        </w:rPr>
        <w:t xml:space="preserve">la resolución de </w:t>
      </w:r>
      <w:r w:rsidRPr="005E4470">
        <w:rPr>
          <w:rFonts w:ascii="Arial" w:hAnsi="Arial" w:cs="Arial"/>
          <w:i/>
          <w:iCs/>
          <w:sz w:val="24"/>
          <w:szCs w:val="24"/>
        </w:rPr>
        <w:t>“</w:t>
      </w:r>
      <w:r w:rsidR="000920FD" w:rsidRPr="005E4470">
        <w:rPr>
          <w:rFonts w:ascii="Arial" w:hAnsi="Arial" w:cs="Arial"/>
          <w:b/>
          <w:bCs/>
          <w:i/>
          <w:iCs/>
          <w:sz w:val="24"/>
          <w:szCs w:val="24"/>
        </w:rPr>
        <w:t>intimar a RTVE a no contratar publicidad</w:t>
      </w:r>
      <w:r w:rsidR="000920FD" w:rsidRPr="005E4470">
        <w:rPr>
          <w:rFonts w:ascii="Arial" w:hAnsi="Arial" w:cs="Arial"/>
          <w:i/>
          <w:iCs/>
          <w:sz w:val="24"/>
          <w:szCs w:val="24"/>
        </w:rPr>
        <w:t xml:space="preserve"> o comunicaciones comerciales relativas a los derechos del Mundial de fútbol de Catar 2020 con anunciantes y/o marcas distintas de las </w:t>
      </w:r>
      <w:r w:rsidR="000920FD" w:rsidRPr="005E4470">
        <w:rPr>
          <w:rFonts w:ascii="Arial" w:hAnsi="Arial" w:cs="Arial"/>
          <w:b/>
          <w:bCs/>
          <w:i/>
          <w:iCs/>
          <w:sz w:val="24"/>
          <w:szCs w:val="24"/>
        </w:rPr>
        <w:t xml:space="preserve">estrictamente referidas a los </w:t>
      </w:r>
      <w:r w:rsidR="00ED3225" w:rsidRPr="005E4470">
        <w:rPr>
          <w:rFonts w:ascii="Arial" w:hAnsi="Arial" w:cs="Arial"/>
          <w:b/>
          <w:bCs/>
          <w:i/>
          <w:iCs/>
          <w:sz w:val="24"/>
          <w:szCs w:val="24"/>
        </w:rPr>
        <w:t>patrocinadores</w:t>
      </w:r>
      <w:r w:rsidR="000920FD" w:rsidRPr="005E4470">
        <w:rPr>
          <w:rFonts w:ascii="Arial" w:hAnsi="Arial" w:cs="Arial"/>
          <w:b/>
          <w:bCs/>
          <w:i/>
          <w:iCs/>
          <w:sz w:val="24"/>
          <w:szCs w:val="24"/>
        </w:rPr>
        <w:t xml:space="preserve"> de la FIFA</w:t>
      </w:r>
      <w:r w:rsidRPr="005E447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0920FD" w:rsidRPr="005E4470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A69BA58" w14:textId="77777777" w:rsidR="009A45F3" w:rsidRDefault="009A45F3" w:rsidP="000920FD">
      <w:pPr>
        <w:jc w:val="both"/>
        <w:rPr>
          <w:rFonts w:ascii="Arial" w:hAnsi="Arial" w:cs="Arial"/>
          <w:sz w:val="24"/>
          <w:szCs w:val="24"/>
        </w:rPr>
      </w:pPr>
    </w:p>
    <w:p w14:paraId="18D09D3D" w14:textId="3969757B" w:rsidR="000920FD" w:rsidRPr="00ED3225" w:rsidRDefault="000920FD" w:rsidP="000920FD">
      <w:pPr>
        <w:jc w:val="both"/>
        <w:rPr>
          <w:rFonts w:ascii="Arial" w:hAnsi="Arial" w:cs="Arial"/>
          <w:sz w:val="24"/>
          <w:szCs w:val="24"/>
        </w:rPr>
      </w:pPr>
      <w:r w:rsidRPr="00ED3225">
        <w:rPr>
          <w:rFonts w:ascii="Arial" w:hAnsi="Arial" w:cs="Arial"/>
          <w:sz w:val="24"/>
          <w:szCs w:val="24"/>
        </w:rPr>
        <w:t xml:space="preserve">Esta medida provisional estará en vigor desde el mismo momento de su notificación hasta la adopción de la </w:t>
      </w:r>
      <w:r w:rsidR="00ED3225" w:rsidRPr="00ED3225">
        <w:rPr>
          <w:rFonts w:ascii="Arial" w:hAnsi="Arial" w:cs="Arial"/>
          <w:sz w:val="24"/>
          <w:szCs w:val="24"/>
        </w:rPr>
        <w:t>r</w:t>
      </w:r>
      <w:r w:rsidRPr="00ED3225">
        <w:rPr>
          <w:rFonts w:ascii="Arial" w:hAnsi="Arial" w:cs="Arial"/>
          <w:sz w:val="24"/>
          <w:szCs w:val="24"/>
        </w:rPr>
        <w:t>esolución que ponga fin al procedimiento en el que se encuadra</w:t>
      </w:r>
      <w:r w:rsidR="009A45F3">
        <w:rPr>
          <w:rFonts w:ascii="Arial" w:hAnsi="Arial" w:cs="Arial"/>
          <w:sz w:val="24"/>
          <w:szCs w:val="24"/>
        </w:rPr>
        <w:t xml:space="preserve">. Mediaset España espera </w:t>
      </w:r>
      <w:r w:rsidR="003603BC">
        <w:rPr>
          <w:rFonts w:ascii="Arial" w:hAnsi="Arial" w:cs="Arial"/>
          <w:sz w:val="24"/>
          <w:szCs w:val="24"/>
        </w:rPr>
        <w:t xml:space="preserve">que </w:t>
      </w:r>
      <w:r w:rsidR="009A45F3">
        <w:rPr>
          <w:rFonts w:ascii="Arial" w:hAnsi="Arial" w:cs="Arial"/>
          <w:sz w:val="24"/>
          <w:szCs w:val="24"/>
        </w:rPr>
        <w:t xml:space="preserve">dicha resolución final </w:t>
      </w:r>
      <w:r w:rsidR="003603B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prohíba a RTVE cualquier tipo de publicidad</w:t>
      </w:r>
      <w:r w:rsidR="003603BC" w:rsidRPr="009A45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 </w:t>
      </w:r>
      <w:r w:rsidR="003603B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distinta de los meros patrocinios, incluso de los afiliados comerciales de la FIFA.</w:t>
      </w:r>
    </w:p>
    <w:p w14:paraId="12CC2EF4" w14:textId="77777777" w:rsidR="000920FD" w:rsidRPr="00ED3225" w:rsidRDefault="000920FD" w:rsidP="000920FD">
      <w:pPr>
        <w:jc w:val="both"/>
        <w:rPr>
          <w:rFonts w:ascii="Arial" w:hAnsi="Arial" w:cs="Arial"/>
          <w:sz w:val="24"/>
          <w:szCs w:val="24"/>
        </w:rPr>
      </w:pPr>
    </w:p>
    <w:p w14:paraId="07ABF7CE" w14:textId="7305E27A" w:rsidR="00ED3225" w:rsidRDefault="000920FD" w:rsidP="000920F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</w:pPr>
      <w:r w:rsidRPr="00ED3225">
        <w:rPr>
          <w:rFonts w:ascii="Arial" w:hAnsi="Arial" w:cs="Arial"/>
          <w:sz w:val="24"/>
          <w:szCs w:val="24"/>
        </w:rPr>
        <w:t xml:space="preserve">Con fecha 23 de septiembre de 2022, tuvo entrada en el registro de la CNMC el escrito de Mediaset España a través del cual la compañía denunciaba, en términos semejantes a los denunciados por UTECA, </w:t>
      </w:r>
      <w:r w:rsidRPr="00ED3225">
        <w:rPr>
          <w:rFonts w:ascii="Arial" w:hAnsi="Arial" w:cs="Arial"/>
          <w:b/>
          <w:bCs/>
          <w:sz w:val="24"/>
          <w:szCs w:val="24"/>
        </w:rPr>
        <w:t xml:space="preserve">las condiciones de comercialización de RTVE de los espacios publicitarios asociados al Mundial de Catar 2022 </w:t>
      </w:r>
      <w:r w:rsidRPr="00ED3225">
        <w:rPr>
          <w:rFonts w:ascii="Arial" w:hAnsi="Arial" w:cs="Arial"/>
          <w:sz w:val="24"/>
          <w:szCs w:val="24"/>
        </w:rPr>
        <w:t>que, a su entender, podrían</w:t>
      </w:r>
      <w:r w:rsidRPr="00ED3225">
        <w:rPr>
          <w:rFonts w:ascii="Arial" w:hAnsi="Arial" w:cs="Arial"/>
          <w:b/>
          <w:bCs/>
          <w:sz w:val="24"/>
          <w:szCs w:val="24"/>
        </w:rPr>
        <w:t xml:space="preserve"> contravenir las exigencias del artículo 7.1 de la </w:t>
      </w:r>
      <w:r w:rsidRPr="00ED32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Ley General de la Comunicación Audiovisual</w:t>
      </w:r>
      <w:r w:rsidRPr="00ED3225"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13/2022, de 7 de julio, </w:t>
      </w:r>
      <w:r w:rsidR="00ED3225" w:rsidRPr="00ED3225"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que </w:t>
      </w:r>
      <w:r w:rsidRPr="00ED3225"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prohíbe a RTVE emitir formatos publicitarios sujetos a límite cuantitativo publicitario. </w:t>
      </w:r>
    </w:p>
    <w:p w14:paraId="35468FC1" w14:textId="77777777" w:rsidR="00ED3225" w:rsidRDefault="00ED3225" w:rsidP="000920F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</w:pPr>
    </w:p>
    <w:p w14:paraId="5B92AEEC" w14:textId="5C50C6E9" w:rsidR="0040321B" w:rsidRPr="00FD0B6E" w:rsidRDefault="00916D4B" w:rsidP="00092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</w:t>
      </w:r>
      <w:r w:rsidR="0040321B" w:rsidRPr="00ED3225"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z w:val="24"/>
          <w:szCs w:val="24"/>
        </w:rPr>
        <w:t xml:space="preserve"> Mediaset España señalaba que</w:t>
      </w:r>
      <w:r w:rsidR="000920FD" w:rsidRPr="00ED3225">
        <w:rPr>
          <w:rFonts w:ascii="Arial" w:hAnsi="Arial" w:cs="Arial"/>
          <w:sz w:val="24"/>
          <w:szCs w:val="24"/>
        </w:rPr>
        <w:t xml:space="preserve"> </w:t>
      </w:r>
      <w:r w:rsidR="000920FD" w:rsidRPr="00FD0B6E">
        <w:rPr>
          <w:rFonts w:ascii="Arial" w:hAnsi="Arial" w:cs="Arial"/>
          <w:b/>
          <w:bCs/>
          <w:sz w:val="24"/>
          <w:szCs w:val="24"/>
        </w:rPr>
        <w:t>las bases rectoras del proceso de licitación</w:t>
      </w:r>
      <w:r w:rsidR="000920FD" w:rsidRPr="00FD0B6E">
        <w:rPr>
          <w:rFonts w:ascii="Arial" w:hAnsi="Arial" w:cs="Arial"/>
          <w:sz w:val="24"/>
          <w:szCs w:val="24"/>
        </w:rPr>
        <w:t xml:space="preserve"> de los derechos del Mundial de Catar organizado por </w:t>
      </w:r>
      <w:proofErr w:type="spellStart"/>
      <w:r w:rsidR="0040321B" w:rsidRPr="00FD0B6E">
        <w:rPr>
          <w:rFonts w:ascii="Arial" w:hAnsi="Arial" w:cs="Arial"/>
          <w:sz w:val="24"/>
          <w:szCs w:val="24"/>
        </w:rPr>
        <w:t>Mediapro</w:t>
      </w:r>
      <w:proofErr w:type="spellEnd"/>
      <w:r w:rsidR="000920FD" w:rsidRPr="00FD0B6E">
        <w:rPr>
          <w:rFonts w:ascii="Arial" w:hAnsi="Arial" w:cs="Arial"/>
          <w:sz w:val="24"/>
          <w:szCs w:val="24"/>
        </w:rPr>
        <w:t xml:space="preserve"> </w:t>
      </w:r>
      <w:r w:rsidR="000920FD" w:rsidRPr="00FD0B6E">
        <w:rPr>
          <w:rFonts w:ascii="Arial" w:hAnsi="Arial" w:cs="Arial"/>
          <w:b/>
          <w:bCs/>
          <w:sz w:val="24"/>
          <w:szCs w:val="24"/>
        </w:rPr>
        <w:t>no imponen ninguna obligación de emisión de spots o anuncios ni de autopromociones patrocinadas.</w:t>
      </w:r>
      <w:r w:rsidR="000920FD" w:rsidRPr="00FD0B6E">
        <w:rPr>
          <w:rFonts w:ascii="Arial" w:hAnsi="Arial" w:cs="Arial"/>
          <w:sz w:val="24"/>
          <w:szCs w:val="24"/>
        </w:rPr>
        <w:t xml:space="preserve"> Dichas bases se limitan a establecer, sólo para el caso de que el operador de televisión decidiera emitir spots o anuncios durante la retransmisión de </w:t>
      </w:r>
      <w:r w:rsidR="000920FD" w:rsidRPr="00FD0B6E">
        <w:rPr>
          <w:rFonts w:ascii="Arial" w:hAnsi="Arial" w:cs="Arial"/>
          <w:sz w:val="24"/>
          <w:szCs w:val="24"/>
        </w:rPr>
        <w:lastRenderedPageBreak/>
        <w:t xml:space="preserve">cada partido, un derecho preferente de los espacios correspondientes a favor de los patrocinadores u afiliados oficiales. </w:t>
      </w:r>
    </w:p>
    <w:p w14:paraId="25B0DABE" w14:textId="77777777" w:rsidR="0040321B" w:rsidRPr="00ED3225" w:rsidRDefault="0040321B" w:rsidP="000920FD">
      <w:pPr>
        <w:jc w:val="both"/>
        <w:rPr>
          <w:rFonts w:ascii="Arial" w:hAnsi="Arial" w:cs="Arial"/>
          <w:sz w:val="24"/>
          <w:szCs w:val="24"/>
        </w:rPr>
      </w:pPr>
    </w:p>
    <w:p w14:paraId="735046A3" w14:textId="0E24B9D9" w:rsidR="00916D4B" w:rsidRPr="00ED3225" w:rsidRDefault="00916D4B" w:rsidP="00916D4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2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escrito sostenía, además,</w:t>
      </w:r>
      <w:r w:rsidRPr="00ED3225">
        <w:rPr>
          <w:rFonts w:ascii="Arial" w:hAnsi="Arial" w:cs="Arial"/>
          <w:sz w:val="24"/>
          <w:szCs w:val="24"/>
        </w:rPr>
        <w:t xml:space="preserve"> que </w:t>
      </w:r>
      <w:r w:rsidRPr="00ED3225">
        <w:rPr>
          <w:rFonts w:ascii="Arial" w:hAnsi="Arial" w:cs="Arial"/>
          <w:b/>
          <w:bCs/>
          <w:sz w:val="24"/>
          <w:szCs w:val="24"/>
        </w:rPr>
        <w:t>RTVE ha realizado una oferta comercial que prevé todas las fórmulas publicitarias posibles,</w:t>
      </w:r>
      <w:r w:rsidRPr="00ED3225">
        <w:rPr>
          <w:rFonts w:ascii="Arial" w:hAnsi="Arial" w:cs="Arial"/>
          <w:sz w:val="24"/>
          <w:szCs w:val="24"/>
        </w:rPr>
        <w:t xml:space="preserve"> entre </w:t>
      </w:r>
      <w:r>
        <w:rPr>
          <w:rFonts w:ascii="Arial" w:hAnsi="Arial" w:cs="Arial"/>
          <w:sz w:val="24"/>
          <w:szCs w:val="24"/>
        </w:rPr>
        <w:t xml:space="preserve">ellas </w:t>
      </w:r>
      <w:r w:rsidRPr="00ED3225">
        <w:rPr>
          <w:rFonts w:ascii="Arial" w:hAnsi="Arial" w:cs="Arial"/>
          <w:sz w:val="24"/>
          <w:szCs w:val="24"/>
        </w:rPr>
        <w:t xml:space="preserve">una estructura por partido que incluye la realización de bloques publicitarios para la emisión de spots o anuncios de publicidad convencional, así como </w:t>
      </w:r>
      <w:r w:rsidR="00FD0B6E">
        <w:rPr>
          <w:rFonts w:ascii="Arial" w:hAnsi="Arial" w:cs="Arial"/>
          <w:sz w:val="24"/>
          <w:szCs w:val="24"/>
        </w:rPr>
        <w:t>“</w:t>
      </w:r>
      <w:r w:rsidRPr="00ED3225">
        <w:rPr>
          <w:rFonts w:ascii="Arial" w:hAnsi="Arial" w:cs="Arial"/>
          <w:sz w:val="24"/>
          <w:szCs w:val="24"/>
        </w:rPr>
        <w:t>autopromociones patrocinadas” bajo el formato de autopromoción + careta de patrocinio de 10 segundos</w:t>
      </w:r>
      <w:r w:rsidR="00FD0B6E">
        <w:rPr>
          <w:rFonts w:ascii="Arial" w:hAnsi="Arial" w:cs="Arial"/>
          <w:sz w:val="24"/>
          <w:szCs w:val="24"/>
        </w:rPr>
        <w:t xml:space="preserve"> </w:t>
      </w:r>
      <w:r w:rsidR="00FD0B6E" w:rsidRPr="00ED3225">
        <w:rPr>
          <w:rFonts w:ascii="Arial" w:hAnsi="Arial" w:cs="Arial"/>
          <w:sz w:val="24"/>
          <w:szCs w:val="24"/>
        </w:rPr>
        <w:t>(considerada publicidad convencional)</w:t>
      </w:r>
      <w:r>
        <w:rPr>
          <w:rFonts w:ascii="Arial" w:hAnsi="Arial" w:cs="Arial"/>
          <w:sz w:val="24"/>
          <w:szCs w:val="24"/>
        </w:rPr>
        <w:t xml:space="preserve">, </w:t>
      </w:r>
      <w:r w:rsidRPr="00ED3225">
        <w:rPr>
          <w:rFonts w:ascii="Arial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lo que supone la </w:t>
      </w:r>
      <w:r w:rsidRPr="00ED32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irrupción plena de RTVE en el ámbito publicitario televisivo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 xml:space="preserve"> y una </w:t>
      </w:r>
      <w:r w:rsidRPr="00ED3225">
        <w:rPr>
          <w:rFonts w:ascii="Arial" w:hAnsi="Arial" w:cs="Arial"/>
          <w:sz w:val="24"/>
          <w:szCs w:val="24"/>
        </w:rPr>
        <w:t xml:space="preserve">flagrante vulneración </w:t>
      </w:r>
      <w:r>
        <w:rPr>
          <w:rFonts w:ascii="Arial" w:hAnsi="Arial" w:cs="Arial"/>
          <w:sz w:val="24"/>
          <w:szCs w:val="24"/>
        </w:rPr>
        <w:t>d</w:t>
      </w:r>
      <w:r w:rsidRPr="00ED3225">
        <w:rPr>
          <w:rFonts w:ascii="Arial" w:hAnsi="Arial" w:cs="Arial"/>
          <w:sz w:val="24"/>
          <w:szCs w:val="24"/>
        </w:rPr>
        <w:t xml:space="preserve">el artículo 7 de la Ley de </w:t>
      </w:r>
      <w:r w:rsidR="00FD0B6E">
        <w:rPr>
          <w:rFonts w:ascii="Arial" w:hAnsi="Arial" w:cs="Arial"/>
          <w:sz w:val="24"/>
          <w:szCs w:val="24"/>
        </w:rPr>
        <w:t>F</w:t>
      </w:r>
      <w:r w:rsidRPr="00ED3225">
        <w:rPr>
          <w:rFonts w:ascii="Arial" w:hAnsi="Arial" w:cs="Arial"/>
          <w:sz w:val="24"/>
          <w:szCs w:val="24"/>
        </w:rPr>
        <w:t xml:space="preserve">inanciación de RTVE, puesto que </w:t>
      </w:r>
      <w:r w:rsidR="00FD0B6E">
        <w:rPr>
          <w:rFonts w:ascii="Arial" w:hAnsi="Arial" w:cs="Arial"/>
          <w:sz w:val="24"/>
          <w:szCs w:val="24"/>
        </w:rPr>
        <w:t>dichas emisiones comerciales</w:t>
      </w:r>
      <w:r w:rsidRPr="00ED3225">
        <w:rPr>
          <w:rFonts w:ascii="Arial" w:hAnsi="Arial" w:cs="Arial"/>
          <w:sz w:val="24"/>
          <w:szCs w:val="24"/>
        </w:rPr>
        <w:t xml:space="preserve"> no encuentran sustento entre ninguna de las excepciones previstas en </w:t>
      </w:r>
      <w:r>
        <w:rPr>
          <w:rFonts w:ascii="Arial" w:hAnsi="Arial" w:cs="Arial"/>
          <w:sz w:val="24"/>
          <w:szCs w:val="24"/>
        </w:rPr>
        <w:t>dicho ar</w:t>
      </w:r>
      <w:r w:rsidRPr="00ED3225">
        <w:rPr>
          <w:rFonts w:ascii="Arial" w:hAnsi="Arial" w:cs="Arial"/>
          <w:sz w:val="24"/>
          <w:szCs w:val="24"/>
        </w:rPr>
        <w:t>tículo</w:t>
      </w:r>
      <w:r>
        <w:rPr>
          <w:rFonts w:ascii="Arial" w:hAnsi="Arial" w:cs="Arial"/>
          <w:sz w:val="24"/>
          <w:szCs w:val="24"/>
        </w:rPr>
        <w:t>.</w:t>
      </w:r>
    </w:p>
    <w:p w14:paraId="28429A24" w14:textId="1E200CF4" w:rsidR="0040321B" w:rsidRPr="00ED3225" w:rsidRDefault="0040321B" w:rsidP="000920FD">
      <w:pPr>
        <w:jc w:val="both"/>
        <w:rPr>
          <w:rFonts w:ascii="Arial" w:hAnsi="Arial" w:cs="Arial"/>
          <w:sz w:val="24"/>
          <w:szCs w:val="24"/>
        </w:rPr>
      </w:pPr>
    </w:p>
    <w:p w14:paraId="03C2910E" w14:textId="61034E8F" w:rsidR="0040321B" w:rsidRPr="00ED3225" w:rsidRDefault="0040321B" w:rsidP="000920FD">
      <w:pPr>
        <w:jc w:val="both"/>
        <w:rPr>
          <w:rFonts w:ascii="Arial" w:hAnsi="Arial" w:cs="Arial"/>
          <w:sz w:val="24"/>
          <w:szCs w:val="24"/>
        </w:rPr>
      </w:pPr>
      <w:r w:rsidRPr="00ED3225">
        <w:rPr>
          <w:rFonts w:ascii="Arial" w:hAnsi="Arial" w:cs="Arial"/>
          <w:sz w:val="24"/>
          <w:szCs w:val="24"/>
        </w:rPr>
        <w:t xml:space="preserve">La CNMC expone en su resolución que en la valoración de la concurrencia de los requisitos se encuentran la </w:t>
      </w:r>
      <w:r w:rsidRPr="00ED3225">
        <w:rPr>
          <w:rFonts w:ascii="Arial" w:hAnsi="Arial" w:cs="Arial"/>
          <w:b/>
          <w:bCs/>
          <w:sz w:val="24"/>
          <w:szCs w:val="24"/>
        </w:rPr>
        <w:t>apariencia de buen derecho</w:t>
      </w:r>
      <w:r w:rsidRPr="00ED3225">
        <w:rPr>
          <w:rFonts w:ascii="Arial" w:hAnsi="Arial" w:cs="Arial"/>
          <w:sz w:val="24"/>
          <w:szCs w:val="24"/>
        </w:rPr>
        <w:t xml:space="preserve">, la </w:t>
      </w:r>
      <w:r w:rsidRPr="00ED3225">
        <w:rPr>
          <w:rFonts w:ascii="Arial" w:hAnsi="Arial" w:cs="Arial"/>
          <w:b/>
          <w:bCs/>
          <w:sz w:val="24"/>
          <w:szCs w:val="24"/>
        </w:rPr>
        <w:t xml:space="preserve">necesidad y urgencia de la medida </w:t>
      </w:r>
      <w:r w:rsidRPr="00ED3225">
        <w:rPr>
          <w:rFonts w:ascii="Arial" w:hAnsi="Arial" w:cs="Arial"/>
          <w:sz w:val="24"/>
          <w:szCs w:val="24"/>
        </w:rPr>
        <w:t xml:space="preserve">debido a la cercanía del evento, que dará comienzo el próximo 20 de noviembre, así como su </w:t>
      </w:r>
      <w:r w:rsidRPr="00ED3225">
        <w:rPr>
          <w:rFonts w:ascii="Arial" w:hAnsi="Arial" w:cs="Arial"/>
          <w:b/>
          <w:bCs/>
          <w:sz w:val="24"/>
          <w:szCs w:val="24"/>
        </w:rPr>
        <w:t>proporcionalidad</w:t>
      </w:r>
      <w:r w:rsidRPr="00ED3225">
        <w:rPr>
          <w:rFonts w:ascii="Arial" w:hAnsi="Arial" w:cs="Arial"/>
          <w:sz w:val="24"/>
          <w:szCs w:val="24"/>
        </w:rPr>
        <w:t>, habiendo llevado a cabo la necesaria ponderación entre el interés público y los posibles perjuicios a los afectados por la medida.</w:t>
      </w:r>
    </w:p>
    <w:p w14:paraId="2E0A18FB" w14:textId="3CF1D111" w:rsidR="000920FD" w:rsidRDefault="000920FD" w:rsidP="000920FD">
      <w:pPr>
        <w:jc w:val="both"/>
        <w:rPr>
          <w:rFonts w:ascii="Arial" w:hAnsi="Arial" w:cs="Arial"/>
          <w:sz w:val="24"/>
          <w:szCs w:val="24"/>
        </w:rPr>
      </w:pPr>
    </w:p>
    <w:p w14:paraId="23EE3FD6" w14:textId="77777777" w:rsidR="00916D4B" w:rsidRPr="00ED3225" w:rsidRDefault="00916D4B" w:rsidP="000920FD">
      <w:pPr>
        <w:jc w:val="both"/>
        <w:rPr>
          <w:rFonts w:ascii="Arial" w:hAnsi="Arial" w:cs="Arial"/>
          <w:sz w:val="24"/>
          <w:szCs w:val="24"/>
        </w:rPr>
      </w:pPr>
    </w:p>
    <w:sectPr w:rsidR="00916D4B" w:rsidRPr="00ED3225" w:rsidSect="009E358A">
      <w:pgSz w:w="11900" w:h="16840"/>
      <w:pgMar w:top="1418" w:right="1418" w:bottom="1418" w:left="1418" w:header="1418" w:footer="141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2"/>
    <w:rsid w:val="00005582"/>
    <w:rsid w:val="00051213"/>
    <w:rsid w:val="000570F0"/>
    <w:rsid w:val="000920FD"/>
    <w:rsid w:val="00233D86"/>
    <w:rsid w:val="0027171E"/>
    <w:rsid w:val="003603BC"/>
    <w:rsid w:val="00384488"/>
    <w:rsid w:val="0040321B"/>
    <w:rsid w:val="00435713"/>
    <w:rsid w:val="00442F38"/>
    <w:rsid w:val="004750F6"/>
    <w:rsid w:val="005E4470"/>
    <w:rsid w:val="005F60D1"/>
    <w:rsid w:val="00781A34"/>
    <w:rsid w:val="00916D4B"/>
    <w:rsid w:val="0094062D"/>
    <w:rsid w:val="009A45F3"/>
    <w:rsid w:val="009E358A"/>
    <w:rsid w:val="00A42A9B"/>
    <w:rsid w:val="00AE67DE"/>
    <w:rsid w:val="00B344EF"/>
    <w:rsid w:val="00B7464F"/>
    <w:rsid w:val="00C72F39"/>
    <w:rsid w:val="00CC3DC6"/>
    <w:rsid w:val="00CE01E7"/>
    <w:rsid w:val="00D06A8E"/>
    <w:rsid w:val="00D40E5C"/>
    <w:rsid w:val="00E95DD7"/>
    <w:rsid w:val="00ED3225"/>
    <w:rsid w:val="00F01658"/>
    <w:rsid w:val="00F52881"/>
    <w:rsid w:val="00FB047B"/>
    <w:rsid w:val="00FD0B6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0CE1"/>
  <w15:chartTrackingRefBased/>
  <w15:docId w15:val="{582CEA62-D876-1141-83E0-9FC947B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Rodriguez Valderas</dc:creator>
  <cp:keywords/>
  <dc:description/>
  <cp:lastModifiedBy>Alejandro Del Real Puyuelo</cp:lastModifiedBy>
  <cp:revision>12</cp:revision>
  <cp:lastPrinted>2022-09-16T11:03:00Z</cp:lastPrinted>
  <dcterms:created xsi:type="dcterms:W3CDTF">2022-11-04T12:35:00Z</dcterms:created>
  <dcterms:modified xsi:type="dcterms:W3CDTF">2022-11-04T15:31:00Z</dcterms:modified>
</cp:coreProperties>
</file>