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727" w14:textId="49468D9A" w:rsidR="000D0D0C" w:rsidRDefault="00B7229B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FB08DCC">
            <wp:simplePos x="0" y="0"/>
            <wp:positionH relativeFrom="page">
              <wp:posOffset>4104640</wp:posOffset>
            </wp:positionH>
            <wp:positionV relativeFrom="margin">
              <wp:posOffset>-330200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2BB89" w14:textId="77777777" w:rsidR="00B7229B" w:rsidRDefault="00B7229B" w:rsidP="00C51884">
      <w:pPr>
        <w:rPr>
          <w:rFonts w:ascii="Arial" w:eastAsia="Times New Roman" w:hAnsi="Arial" w:cs="Arial"/>
          <w:lang w:eastAsia="es-ES"/>
        </w:rPr>
      </w:pPr>
    </w:p>
    <w:p w14:paraId="2A57442C" w14:textId="32B31614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A716A8">
        <w:rPr>
          <w:rFonts w:ascii="Arial" w:eastAsia="Times New Roman" w:hAnsi="Arial" w:cs="Arial"/>
          <w:lang w:eastAsia="es-ES"/>
        </w:rPr>
        <w:t>1</w:t>
      </w:r>
      <w:r w:rsidR="00BF43F1">
        <w:rPr>
          <w:rFonts w:ascii="Arial" w:eastAsia="Times New Roman" w:hAnsi="Arial" w:cs="Arial"/>
          <w:lang w:eastAsia="es-ES"/>
        </w:rPr>
        <w:t>7</w:t>
      </w:r>
      <w:r w:rsidR="00A716A8">
        <w:rPr>
          <w:rFonts w:ascii="Arial" w:eastAsia="Times New Roman" w:hAnsi="Arial" w:cs="Arial"/>
          <w:lang w:eastAsia="es-ES"/>
        </w:rPr>
        <w:t xml:space="preserve"> de junio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DD8D42B" w14:textId="16AA1129" w:rsidR="0071777B" w:rsidRDefault="0053269F" w:rsidP="007D3DD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Mediaset España lidera el jueves </w:t>
      </w:r>
      <w:r w:rsidR="0071777B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impulsado por la victoria de Telecinco y </w:t>
      </w:r>
      <w:r w:rsidR="001E3CAF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de</w:t>
      </w:r>
      <w:r w:rsidR="007D3DD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71777B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FDF</w:t>
      </w:r>
      <w:r w:rsidR="007D3DDD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y</w:t>
      </w:r>
      <w:r w:rsidR="009D132F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71777B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Divinity </w:t>
      </w:r>
      <w:r w:rsidR="009D132F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c</w:t>
      </w:r>
      <w:r w:rsidR="0071777B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omo los más vistos</w:t>
      </w:r>
      <w:r w:rsidR="001E3CAF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entre los temáticos</w:t>
      </w:r>
    </w:p>
    <w:p w14:paraId="5385B43E" w14:textId="77777777" w:rsidR="0071777B" w:rsidRDefault="0071777B" w:rsidP="00B7229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</w:p>
    <w:p w14:paraId="1A3ECBF6" w14:textId="4775BD9E" w:rsidR="00FE346B" w:rsidRDefault="0071777B" w:rsidP="00D00252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El grupo aventajó en </w:t>
      </w:r>
      <w:r w:rsidR="0042356C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 xml:space="preserve"> punto a </w:t>
      </w:r>
      <w:r w:rsidR="009D132F">
        <w:rPr>
          <w:rFonts w:ascii="Arial" w:eastAsia="Times New Roman" w:hAnsi="Arial" w:cs="Arial"/>
          <w:b/>
          <w:bCs/>
          <w:lang w:eastAsia="es-ES"/>
        </w:rPr>
        <w:t>Atresmedia</w:t>
      </w:r>
      <w:r w:rsidR="00FE346B">
        <w:rPr>
          <w:rFonts w:ascii="Arial" w:eastAsia="Times New Roman" w:hAnsi="Arial" w:cs="Arial"/>
          <w:b/>
          <w:bCs/>
          <w:lang w:eastAsia="es-ES"/>
        </w:rPr>
        <w:t xml:space="preserve"> en total individuos</w:t>
      </w:r>
      <w:r w:rsidR="005B03B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2356C">
        <w:rPr>
          <w:rFonts w:ascii="Arial" w:eastAsia="Times New Roman" w:hAnsi="Arial" w:cs="Arial"/>
          <w:b/>
          <w:bCs/>
          <w:lang w:eastAsia="es-ES"/>
        </w:rPr>
        <w:t xml:space="preserve">con un </w:t>
      </w:r>
      <w:r w:rsidR="005B03B9">
        <w:rPr>
          <w:rFonts w:ascii="Arial" w:eastAsia="Times New Roman" w:hAnsi="Arial" w:cs="Arial"/>
          <w:b/>
          <w:bCs/>
          <w:lang w:eastAsia="es-ES"/>
        </w:rPr>
        <w:t>28,7%</w:t>
      </w:r>
      <w:r w:rsidR="00FE346B">
        <w:rPr>
          <w:rFonts w:ascii="Arial" w:eastAsia="Times New Roman" w:hAnsi="Arial" w:cs="Arial"/>
          <w:b/>
          <w:bCs/>
          <w:lang w:eastAsia="es-ES"/>
        </w:rPr>
        <w:t xml:space="preserve">, elevando su </w:t>
      </w:r>
      <w:proofErr w:type="gramStart"/>
      <w:r w:rsidR="00FE346B" w:rsidRPr="00FE346B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FE346B">
        <w:rPr>
          <w:rFonts w:ascii="Arial" w:eastAsia="Times New Roman" w:hAnsi="Arial" w:cs="Arial"/>
          <w:b/>
          <w:bCs/>
          <w:lang w:eastAsia="es-ES"/>
        </w:rPr>
        <w:t xml:space="preserve"> comercial hasta el 31,5%, 4 puntos más que </w:t>
      </w:r>
      <w:r w:rsidR="009D132F">
        <w:rPr>
          <w:rFonts w:ascii="Arial" w:eastAsia="Times New Roman" w:hAnsi="Arial" w:cs="Arial"/>
          <w:b/>
          <w:bCs/>
          <w:lang w:eastAsia="es-ES"/>
        </w:rPr>
        <w:t>su competidor</w:t>
      </w:r>
      <w:r w:rsidR="00FE346B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79B92DB7" w14:textId="501BAE14" w:rsidR="00FE346B" w:rsidRDefault="00FE346B" w:rsidP="00D00252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0F224FC" w14:textId="169D9A64" w:rsidR="00FE346B" w:rsidRPr="0042356C" w:rsidRDefault="00FE346B" w:rsidP="00D00252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Telecinco </w:t>
      </w:r>
      <w:r w:rsidR="00B63176">
        <w:rPr>
          <w:rFonts w:ascii="Arial" w:eastAsia="Times New Roman" w:hAnsi="Arial" w:cs="Arial"/>
          <w:b/>
          <w:bCs/>
          <w:lang w:eastAsia="es-ES"/>
        </w:rPr>
        <w:t>lideró el</w:t>
      </w:r>
      <w:r>
        <w:rPr>
          <w:rFonts w:ascii="Arial" w:eastAsia="Times New Roman" w:hAnsi="Arial" w:cs="Arial"/>
          <w:b/>
          <w:bCs/>
          <w:lang w:eastAsia="es-ES"/>
        </w:rPr>
        <w:t xml:space="preserve"> día </w:t>
      </w:r>
      <w:r w:rsidR="005B03B9">
        <w:rPr>
          <w:rFonts w:ascii="Arial" w:eastAsia="Times New Roman" w:hAnsi="Arial" w:cs="Arial"/>
          <w:b/>
          <w:bCs/>
          <w:lang w:eastAsia="es-ES"/>
        </w:rPr>
        <w:t xml:space="preserve">(14,9%) </w:t>
      </w:r>
      <w:r w:rsidR="00B63176">
        <w:rPr>
          <w:rFonts w:ascii="Arial" w:eastAsia="Times New Roman" w:hAnsi="Arial" w:cs="Arial"/>
          <w:b/>
          <w:bCs/>
          <w:lang w:eastAsia="es-ES"/>
        </w:rPr>
        <w:t>con</w:t>
      </w:r>
      <w:r>
        <w:rPr>
          <w:rFonts w:ascii="Arial" w:eastAsia="Times New Roman" w:hAnsi="Arial" w:cs="Arial"/>
          <w:b/>
          <w:bCs/>
          <w:lang w:eastAsia="es-ES"/>
        </w:rPr>
        <w:t xml:space="preserve"> la hegemonía de ‘Supervivientes’ </w:t>
      </w:r>
      <w:r w:rsidR="0042356C">
        <w:rPr>
          <w:rFonts w:ascii="Arial" w:eastAsia="Times New Roman" w:hAnsi="Arial" w:cs="Arial"/>
          <w:b/>
          <w:bCs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lang w:eastAsia="es-ES"/>
        </w:rPr>
        <w:t>19,8% y casi 1,8M en el horario estelar</w:t>
      </w:r>
      <w:r w:rsidR="0042356C">
        <w:rPr>
          <w:rFonts w:ascii="Arial" w:eastAsia="Times New Roman" w:hAnsi="Arial" w:cs="Arial"/>
          <w:b/>
          <w:bCs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lang w:eastAsia="es-ES"/>
        </w:rPr>
        <w:t xml:space="preserve"> ‘El programa de Ana Rosa</w:t>
      </w:r>
      <w:r w:rsidR="00B63176">
        <w:rPr>
          <w:rFonts w:ascii="Arial" w:eastAsia="Times New Roman" w:hAnsi="Arial" w:cs="Arial"/>
          <w:b/>
          <w:bCs/>
          <w:lang w:eastAsia="es-ES"/>
        </w:rPr>
        <w:t>’ (16%)</w:t>
      </w:r>
      <w:r w:rsidR="0042356C">
        <w:rPr>
          <w:rFonts w:ascii="Arial" w:eastAsia="Times New Roman" w:hAnsi="Arial" w:cs="Arial"/>
          <w:b/>
          <w:bCs/>
          <w:lang w:eastAsia="es-ES"/>
        </w:rPr>
        <w:t>,</w:t>
      </w:r>
      <w:r w:rsidR="00B63176">
        <w:rPr>
          <w:rFonts w:ascii="Arial" w:eastAsia="Times New Roman" w:hAnsi="Arial" w:cs="Arial"/>
          <w:b/>
          <w:bCs/>
          <w:lang w:eastAsia="es-ES"/>
        </w:rPr>
        <w:t xml:space="preserve"> ‘Sálvame Limón’ (11,7% y casi 1,2M) y ‘Sálvame Naranja’ (14,9% y casi 1,3M) </w:t>
      </w:r>
      <w:r w:rsidR="0042356C">
        <w:rPr>
          <w:rFonts w:ascii="Arial" w:eastAsia="Times New Roman" w:hAnsi="Arial" w:cs="Arial"/>
          <w:b/>
          <w:bCs/>
          <w:lang w:eastAsia="es-ES"/>
        </w:rPr>
        <w:t xml:space="preserve">en el </w:t>
      </w:r>
      <w:proofErr w:type="spellStart"/>
      <w:r w:rsidR="0042356C" w:rsidRPr="0042356C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="0042356C" w:rsidRPr="0042356C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 w:rsidR="00B63176" w:rsidRPr="0042356C">
        <w:rPr>
          <w:rFonts w:ascii="Arial" w:eastAsia="Times New Roman" w:hAnsi="Arial" w:cs="Arial"/>
          <w:b/>
          <w:bCs/>
          <w:i/>
          <w:iCs/>
          <w:lang w:eastAsia="es-ES"/>
        </w:rPr>
        <w:t>.</w:t>
      </w:r>
    </w:p>
    <w:p w14:paraId="29709965" w14:textId="5FB97009" w:rsidR="00B63176" w:rsidRDefault="00B63176" w:rsidP="00D00252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80BF9E2" w14:textId="12ACCD1F" w:rsidR="00B63176" w:rsidRDefault="00B63176" w:rsidP="00D00252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El conjunto de los temáticos entregó a Mediaset España un</w:t>
      </w:r>
      <w:r w:rsidR="001E3CAF">
        <w:rPr>
          <w:rFonts w:ascii="Arial" w:eastAsia="Times New Roman" w:hAnsi="Arial" w:cs="Arial"/>
          <w:b/>
          <w:bCs/>
          <w:lang w:eastAsia="es-ES"/>
        </w:rPr>
        <w:t xml:space="preserve"> excelente</w:t>
      </w:r>
      <w:r>
        <w:rPr>
          <w:rFonts w:ascii="Arial" w:eastAsia="Times New Roman" w:hAnsi="Arial" w:cs="Arial"/>
          <w:b/>
          <w:bCs/>
          <w:lang w:eastAsia="es-ES"/>
        </w:rPr>
        <w:t xml:space="preserve"> 9,3% de </w:t>
      </w:r>
      <w:r w:rsidRPr="00B6317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1E3CAF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1E3CAF">
        <w:rPr>
          <w:rFonts w:ascii="Arial" w:eastAsia="Times New Roman" w:hAnsi="Arial" w:cs="Arial"/>
          <w:b/>
          <w:bCs/>
          <w:lang w:eastAsia="es-ES"/>
        </w:rPr>
        <w:t>con</w:t>
      </w:r>
      <w:r w:rsidR="005B03B9">
        <w:rPr>
          <w:rFonts w:ascii="Arial" w:eastAsia="Times New Roman" w:hAnsi="Arial" w:cs="Arial"/>
          <w:b/>
          <w:bCs/>
          <w:lang w:eastAsia="es-ES"/>
        </w:rPr>
        <w:t xml:space="preserve"> Factoría de Ficción (2,8%)</w:t>
      </w:r>
      <w:r w:rsidR="007D3DDD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5B03B9">
        <w:rPr>
          <w:rFonts w:ascii="Arial" w:eastAsia="Times New Roman" w:hAnsi="Arial" w:cs="Arial"/>
          <w:b/>
          <w:bCs/>
          <w:lang w:eastAsia="es-ES"/>
        </w:rPr>
        <w:t xml:space="preserve"> Divinity (2,6%) </w:t>
      </w:r>
      <w:r w:rsidR="001E3CAF">
        <w:rPr>
          <w:rFonts w:ascii="Arial" w:eastAsia="Times New Roman" w:hAnsi="Arial" w:cs="Arial"/>
          <w:b/>
          <w:bCs/>
          <w:lang w:eastAsia="es-ES"/>
        </w:rPr>
        <w:t xml:space="preserve">como los </w:t>
      </w:r>
      <w:r w:rsidR="007D3DDD">
        <w:rPr>
          <w:rFonts w:ascii="Arial" w:eastAsia="Times New Roman" w:hAnsi="Arial" w:cs="Arial"/>
          <w:b/>
          <w:bCs/>
          <w:lang w:eastAsia="es-ES"/>
        </w:rPr>
        <w:t>más vistos, seguidos de</w:t>
      </w:r>
      <w:r w:rsidR="005B03B9">
        <w:rPr>
          <w:rFonts w:ascii="Arial" w:eastAsia="Times New Roman" w:hAnsi="Arial" w:cs="Arial"/>
          <w:b/>
          <w:bCs/>
          <w:lang w:eastAsia="es-ES"/>
        </w:rPr>
        <w:t xml:space="preserve"> Energy (2,3%)</w:t>
      </w:r>
      <w:r w:rsidR="009D132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D3DDD">
        <w:rPr>
          <w:rFonts w:ascii="Arial" w:eastAsia="Times New Roman" w:hAnsi="Arial" w:cs="Arial"/>
          <w:b/>
          <w:bCs/>
          <w:lang w:eastAsia="es-ES"/>
        </w:rPr>
        <w:t xml:space="preserve">en cuarta posición a tan sólo </w:t>
      </w:r>
      <w:r w:rsidR="0042356C">
        <w:rPr>
          <w:rFonts w:ascii="Arial" w:eastAsia="Times New Roman" w:hAnsi="Arial" w:cs="Arial"/>
          <w:b/>
          <w:bCs/>
          <w:lang w:eastAsia="es-ES"/>
        </w:rPr>
        <w:t>1</w:t>
      </w:r>
      <w:r w:rsidR="007D3DDD">
        <w:rPr>
          <w:rFonts w:ascii="Arial" w:eastAsia="Times New Roman" w:hAnsi="Arial" w:cs="Arial"/>
          <w:b/>
          <w:bCs/>
          <w:lang w:eastAsia="es-ES"/>
        </w:rPr>
        <w:t xml:space="preserve"> décima del tercero.</w:t>
      </w:r>
    </w:p>
    <w:p w14:paraId="78AE9220" w14:textId="30533500" w:rsidR="00476B03" w:rsidRDefault="00476B03" w:rsidP="00B7229B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942E437" w14:textId="59E34438" w:rsidR="00892021" w:rsidRDefault="00892021" w:rsidP="00B7229B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6F336C7" w14:textId="7AF67B90" w:rsidR="002A0429" w:rsidRDefault="00B7229B" w:rsidP="00B7229B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La fuerza habitual de los jueves del canal principal de Mediaset España encontró ayer en la oferta de canales temáticos la palanca definitiva para </w:t>
      </w:r>
      <w:r w:rsidR="002A0429">
        <w:rPr>
          <w:rFonts w:ascii="Arial" w:eastAsia="Times New Roman" w:hAnsi="Arial" w:cs="Arial"/>
          <w:lang w:eastAsia="es-ES"/>
        </w:rPr>
        <w:t xml:space="preserve">consolidar </w:t>
      </w:r>
      <w:r w:rsidR="004C4812">
        <w:rPr>
          <w:rFonts w:ascii="Arial" w:eastAsia="Times New Roman" w:hAnsi="Arial" w:cs="Arial"/>
          <w:lang w:eastAsia="es-ES"/>
        </w:rPr>
        <w:t>el</w:t>
      </w:r>
      <w:r>
        <w:rPr>
          <w:rFonts w:ascii="Arial" w:eastAsia="Times New Roman" w:hAnsi="Arial" w:cs="Arial"/>
          <w:lang w:eastAsia="es-ES"/>
        </w:rPr>
        <w:t xml:space="preserve"> liderazgo</w:t>
      </w:r>
      <w:r w:rsidR="004C4812">
        <w:rPr>
          <w:rFonts w:ascii="Arial" w:eastAsia="Times New Roman" w:hAnsi="Arial" w:cs="Arial"/>
          <w:lang w:eastAsia="es-ES"/>
        </w:rPr>
        <w:t xml:space="preserve"> del grupo</w:t>
      </w:r>
      <w:r w:rsidR="0042356C">
        <w:rPr>
          <w:rFonts w:ascii="Arial" w:eastAsia="Times New Roman" w:hAnsi="Arial" w:cs="Arial"/>
          <w:lang w:eastAsia="es-ES"/>
        </w:rPr>
        <w:t xml:space="preserve"> en la jornada</w:t>
      </w:r>
      <w:r>
        <w:rPr>
          <w:rFonts w:ascii="Arial" w:eastAsia="Times New Roman" w:hAnsi="Arial" w:cs="Arial"/>
          <w:lang w:eastAsia="es-ES"/>
        </w:rPr>
        <w:t>. Con un 27,7%,</w:t>
      </w:r>
      <w:r w:rsidR="002A0429">
        <w:rPr>
          <w:rFonts w:ascii="Arial" w:eastAsia="Times New Roman" w:hAnsi="Arial" w:cs="Arial"/>
          <w:lang w:eastAsia="es-ES"/>
        </w:rPr>
        <w:t xml:space="preserve"> </w:t>
      </w:r>
      <w:r w:rsidR="0042356C">
        <w:rPr>
          <w:rFonts w:ascii="Arial" w:eastAsia="Times New Roman" w:hAnsi="Arial" w:cs="Arial"/>
          <w:lang w:eastAsia="es-ES"/>
        </w:rPr>
        <w:t>1</w:t>
      </w:r>
      <w:r w:rsidR="002A0429">
        <w:rPr>
          <w:rFonts w:ascii="Arial" w:eastAsia="Times New Roman" w:hAnsi="Arial" w:cs="Arial"/>
          <w:lang w:eastAsia="es-ES"/>
        </w:rPr>
        <w:t xml:space="preserve"> punto más que su inmediato competidor,</w:t>
      </w:r>
      <w:r>
        <w:rPr>
          <w:rFonts w:ascii="Arial" w:eastAsia="Times New Roman" w:hAnsi="Arial" w:cs="Arial"/>
          <w:lang w:eastAsia="es-ES"/>
        </w:rPr>
        <w:t xml:space="preserve"> </w:t>
      </w:r>
      <w:r w:rsidR="004C4812">
        <w:rPr>
          <w:rFonts w:ascii="Arial" w:eastAsia="Times New Roman" w:hAnsi="Arial" w:cs="Arial"/>
          <w:b/>
          <w:bCs/>
          <w:lang w:eastAsia="es-ES"/>
        </w:rPr>
        <w:t>Mediaset España</w:t>
      </w:r>
      <w:r w:rsidRPr="002A0429">
        <w:rPr>
          <w:rFonts w:ascii="Arial" w:eastAsia="Times New Roman" w:hAnsi="Arial" w:cs="Arial"/>
          <w:b/>
          <w:bCs/>
          <w:lang w:eastAsia="es-ES"/>
        </w:rPr>
        <w:t xml:space="preserve"> fue ayer</w:t>
      </w:r>
      <w:r w:rsidR="002A0429" w:rsidRPr="002A042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2356C">
        <w:rPr>
          <w:rFonts w:ascii="Arial" w:eastAsia="Times New Roman" w:hAnsi="Arial" w:cs="Arial"/>
          <w:b/>
          <w:bCs/>
          <w:lang w:eastAsia="es-ES"/>
        </w:rPr>
        <w:t>líder</w:t>
      </w:r>
      <w:r w:rsidR="002A0429" w:rsidRPr="002A0429">
        <w:rPr>
          <w:rFonts w:ascii="Arial" w:eastAsia="Times New Roman" w:hAnsi="Arial" w:cs="Arial"/>
          <w:b/>
          <w:bCs/>
          <w:lang w:eastAsia="es-ES"/>
        </w:rPr>
        <w:t xml:space="preserve"> por la victoria de Telecinco </w:t>
      </w:r>
      <w:r w:rsidR="002A0429">
        <w:rPr>
          <w:rFonts w:ascii="Arial" w:eastAsia="Times New Roman" w:hAnsi="Arial" w:cs="Arial"/>
          <w:lang w:eastAsia="es-ES"/>
        </w:rPr>
        <w:t xml:space="preserve">y por </w:t>
      </w:r>
      <w:r w:rsidR="001E3CAF" w:rsidRPr="001E3CAF">
        <w:rPr>
          <w:rFonts w:ascii="Arial" w:eastAsia="Times New Roman" w:hAnsi="Arial" w:cs="Arial"/>
          <w:b/>
          <w:bCs/>
          <w:lang w:eastAsia="es-ES"/>
        </w:rPr>
        <w:t xml:space="preserve">un excelente 9,3% de </w:t>
      </w:r>
      <w:r w:rsidR="001E3CAF" w:rsidRPr="001E3CAF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1E3CAF">
        <w:rPr>
          <w:rFonts w:ascii="Arial" w:eastAsia="Times New Roman" w:hAnsi="Arial" w:cs="Arial"/>
          <w:lang w:eastAsia="es-ES"/>
        </w:rPr>
        <w:t xml:space="preserve"> en el conjunto de </w:t>
      </w:r>
      <w:r w:rsidR="002A0429" w:rsidRPr="002A0429">
        <w:rPr>
          <w:rFonts w:ascii="Arial" w:eastAsia="Times New Roman" w:hAnsi="Arial" w:cs="Arial"/>
          <w:b/>
          <w:bCs/>
          <w:lang w:eastAsia="es-ES"/>
        </w:rPr>
        <w:t xml:space="preserve">su oferta de canales temáticos, </w:t>
      </w:r>
      <w:r w:rsidR="002A0429">
        <w:rPr>
          <w:rFonts w:ascii="Arial" w:eastAsia="Times New Roman" w:hAnsi="Arial" w:cs="Arial"/>
          <w:lang w:eastAsia="es-ES"/>
        </w:rPr>
        <w:t xml:space="preserve">copando </w:t>
      </w:r>
      <w:r w:rsidR="002A0429">
        <w:rPr>
          <w:rFonts w:ascii="Arial" w:eastAsia="Times New Roman" w:hAnsi="Arial" w:cs="Arial"/>
          <w:b/>
          <w:bCs/>
          <w:lang w:eastAsia="es-ES"/>
        </w:rPr>
        <w:t xml:space="preserve">el podio de los más vistos con Factoría de Ficción </w:t>
      </w:r>
      <w:r w:rsidR="00D00252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2A0429">
        <w:rPr>
          <w:rFonts w:ascii="Arial" w:eastAsia="Times New Roman" w:hAnsi="Arial" w:cs="Arial"/>
          <w:b/>
          <w:bCs/>
          <w:lang w:eastAsia="es-ES"/>
        </w:rPr>
        <w:t xml:space="preserve">Divinity </w:t>
      </w:r>
      <w:r w:rsidR="002A0429" w:rsidRPr="00D00252">
        <w:rPr>
          <w:rFonts w:ascii="Arial" w:eastAsia="Times New Roman" w:hAnsi="Arial" w:cs="Arial"/>
          <w:lang w:eastAsia="es-ES"/>
        </w:rPr>
        <w:t xml:space="preserve">y </w:t>
      </w:r>
      <w:r w:rsidR="00D00252" w:rsidRPr="00D00252">
        <w:rPr>
          <w:rFonts w:ascii="Arial" w:eastAsia="Times New Roman" w:hAnsi="Arial" w:cs="Arial"/>
          <w:lang w:eastAsia="es-ES"/>
        </w:rPr>
        <w:t>situ</w:t>
      </w:r>
      <w:r w:rsidR="004C4812">
        <w:rPr>
          <w:rFonts w:ascii="Arial" w:eastAsia="Times New Roman" w:hAnsi="Arial" w:cs="Arial"/>
          <w:lang w:eastAsia="es-ES"/>
        </w:rPr>
        <w:t>ando a</w:t>
      </w:r>
      <w:r w:rsidR="00D00252" w:rsidRPr="00D00252">
        <w:rPr>
          <w:rFonts w:ascii="Arial" w:eastAsia="Times New Roman" w:hAnsi="Arial" w:cs="Arial"/>
          <w:lang w:eastAsia="es-ES"/>
        </w:rPr>
        <w:t xml:space="preserve"> </w:t>
      </w:r>
      <w:r w:rsidR="002A0429" w:rsidRPr="00D00252">
        <w:rPr>
          <w:rFonts w:ascii="Arial" w:eastAsia="Times New Roman" w:hAnsi="Arial" w:cs="Arial"/>
          <w:b/>
          <w:bCs/>
          <w:lang w:eastAsia="es-ES"/>
        </w:rPr>
        <w:t>Energy</w:t>
      </w:r>
      <w:r w:rsidR="002A0429" w:rsidRPr="00D00252">
        <w:rPr>
          <w:rFonts w:ascii="Arial" w:eastAsia="Times New Roman" w:hAnsi="Arial" w:cs="Arial"/>
          <w:lang w:eastAsia="es-ES"/>
        </w:rPr>
        <w:t xml:space="preserve"> </w:t>
      </w:r>
      <w:r w:rsidR="00D00252" w:rsidRPr="00D00252">
        <w:rPr>
          <w:rFonts w:ascii="Arial" w:eastAsia="Times New Roman" w:hAnsi="Arial" w:cs="Arial"/>
          <w:lang w:eastAsia="es-ES"/>
        </w:rPr>
        <w:t xml:space="preserve">en cuarta posición a sólo </w:t>
      </w:r>
      <w:r w:rsidR="0042356C">
        <w:rPr>
          <w:rFonts w:ascii="Arial" w:eastAsia="Times New Roman" w:hAnsi="Arial" w:cs="Arial"/>
          <w:lang w:eastAsia="es-ES"/>
        </w:rPr>
        <w:t>1</w:t>
      </w:r>
      <w:r w:rsidR="00D00252" w:rsidRPr="00D00252">
        <w:rPr>
          <w:rFonts w:ascii="Arial" w:eastAsia="Times New Roman" w:hAnsi="Arial" w:cs="Arial"/>
          <w:lang w:eastAsia="es-ES"/>
        </w:rPr>
        <w:t xml:space="preserve"> décima del tercero.</w:t>
      </w:r>
      <w:r w:rsidR="00D00252">
        <w:rPr>
          <w:rFonts w:ascii="Arial" w:eastAsia="Times New Roman" w:hAnsi="Arial" w:cs="Arial"/>
          <w:lang w:eastAsia="es-ES"/>
        </w:rPr>
        <w:t xml:space="preserve"> </w:t>
      </w:r>
      <w:r w:rsidR="002A0429" w:rsidRPr="007D3DDD">
        <w:rPr>
          <w:rFonts w:ascii="Arial" w:eastAsia="Times New Roman" w:hAnsi="Arial" w:cs="Arial"/>
          <w:lang w:eastAsia="es-ES"/>
        </w:rPr>
        <w:t>Fiel a su tipología de público,</w:t>
      </w:r>
      <w:r w:rsidR="002A0429">
        <w:rPr>
          <w:rFonts w:ascii="Arial" w:eastAsia="Times New Roman" w:hAnsi="Arial" w:cs="Arial"/>
          <w:b/>
          <w:bCs/>
          <w:lang w:eastAsia="es-ES"/>
        </w:rPr>
        <w:t xml:space="preserve"> Mediaset España arrasó con un 31,5% de </w:t>
      </w:r>
      <w:r w:rsidR="002A0429" w:rsidRPr="007D3DDD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A0429">
        <w:rPr>
          <w:rFonts w:ascii="Arial" w:eastAsia="Times New Roman" w:hAnsi="Arial" w:cs="Arial"/>
          <w:b/>
          <w:bCs/>
          <w:lang w:eastAsia="es-ES"/>
        </w:rPr>
        <w:t xml:space="preserve"> entre los espectadores </w:t>
      </w:r>
      <w:r w:rsidR="007D3DDD">
        <w:rPr>
          <w:rFonts w:ascii="Arial" w:eastAsia="Times New Roman" w:hAnsi="Arial" w:cs="Arial"/>
          <w:b/>
          <w:bCs/>
          <w:lang w:eastAsia="es-ES"/>
        </w:rPr>
        <w:t xml:space="preserve">de mayor demanda comercial, a 4 puntos </w:t>
      </w:r>
      <w:r w:rsidR="0042356C">
        <w:rPr>
          <w:rFonts w:ascii="Arial" w:eastAsia="Times New Roman" w:hAnsi="Arial" w:cs="Arial"/>
          <w:b/>
          <w:bCs/>
          <w:lang w:eastAsia="es-ES"/>
        </w:rPr>
        <w:t xml:space="preserve">por delante </w:t>
      </w:r>
      <w:r w:rsidR="007D3DDD">
        <w:rPr>
          <w:rFonts w:ascii="Arial" w:eastAsia="Times New Roman" w:hAnsi="Arial" w:cs="Arial"/>
          <w:b/>
          <w:bCs/>
          <w:lang w:eastAsia="es-ES"/>
        </w:rPr>
        <w:t>de Atresmedia (27,5%)</w:t>
      </w:r>
    </w:p>
    <w:p w14:paraId="3A4E2EFC" w14:textId="77777777" w:rsidR="00D00252" w:rsidRDefault="00D00252" w:rsidP="00B7229B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FC05EAC" w14:textId="3257DE21" w:rsidR="00D00252" w:rsidRDefault="00D00252" w:rsidP="00B7229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</w:pPr>
      <w:r w:rsidRPr="00D0025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lidera </w:t>
      </w:r>
      <w:r w:rsidRPr="00D0025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el jueves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(</w:t>
      </w:r>
      <w:r w:rsidRPr="00D0025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15%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) con una nueva victoria de ‘Supervivientes’ (19,8%)</w:t>
      </w:r>
    </w:p>
    <w:p w14:paraId="5FFCBCCB" w14:textId="75FC68E5" w:rsidR="00D00252" w:rsidRDefault="00D00252" w:rsidP="00B7229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4FBC46C7" w14:textId="5FA5DE68" w:rsidR="00D00252" w:rsidRDefault="00D00252" w:rsidP="00D0025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0A6872">
        <w:rPr>
          <w:rFonts w:ascii="Arial" w:eastAsia="Times New Roman" w:hAnsi="Arial" w:cs="Arial"/>
          <w:b/>
          <w:bCs/>
          <w:lang w:eastAsia="es-ES"/>
        </w:rPr>
        <w:t xml:space="preserve">Telecinco lideró el día (14,9%) a 8 décimas de su inmediato competidor </w:t>
      </w:r>
      <w:r>
        <w:rPr>
          <w:rFonts w:ascii="Arial" w:eastAsia="Times New Roman" w:hAnsi="Arial" w:cs="Arial"/>
          <w:lang w:eastAsia="es-ES"/>
        </w:rPr>
        <w:t xml:space="preserve">(14,1%), elevando hasta el </w:t>
      </w:r>
      <w:r w:rsidRPr="000A6872">
        <w:rPr>
          <w:rFonts w:ascii="Arial" w:eastAsia="Times New Roman" w:hAnsi="Arial" w:cs="Arial"/>
          <w:b/>
          <w:bCs/>
          <w:lang w:eastAsia="es-ES"/>
        </w:rPr>
        <w:t xml:space="preserve">16,2% de </w:t>
      </w:r>
      <w:r w:rsidRPr="000A6872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0A6872">
        <w:rPr>
          <w:rFonts w:ascii="Arial" w:eastAsia="Times New Roman" w:hAnsi="Arial" w:cs="Arial"/>
          <w:b/>
          <w:bCs/>
          <w:lang w:eastAsia="es-ES"/>
        </w:rPr>
        <w:t xml:space="preserve"> su dato en </w:t>
      </w:r>
      <w:proofErr w:type="gramStart"/>
      <w:r w:rsidRPr="00AD726B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0A6872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>
        <w:rPr>
          <w:rFonts w:ascii="Arial" w:eastAsia="Times New Roman" w:hAnsi="Arial" w:cs="Arial"/>
          <w:lang w:eastAsia="es-ES"/>
        </w:rPr>
        <w:t>, donde</w:t>
      </w:r>
      <w:r w:rsidR="000A6872">
        <w:rPr>
          <w:rFonts w:ascii="Arial" w:eastAsia="Times New Roman" w:hAnsi="Arial" w:cs="Arial"/>
          <w:lang w:eastAsia="es-ES"/>
        </w:rPr>
        <w:t xml:space="preserve"> abrió una distancia de casi 4 puntos sobre Antena 3 (12,3%). De nuevo, la brecha en este tipo de público se abrió debido a la conversión positiva de todos los espacios de Telecinco entre el público de mayor demanda por parte de los anunciantes y con el peso mayoritario de los jóvenes, frente al perfil de Antena 3, elegida principalmente por espectadores mayores de 65 años.</w:t>
      </w:r>
    </w:p>
    <w:p w14:paraId="79522F2B" w14:textId="60E87A55" w:rsidR="000A6872" w:rsidRDefault="000A6872" w:rsidP="00D0025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C8E7504" w14:textId="39F36B5C" w:rsidR="004C4812" w:rsidRDefault="000A6872" w:rsidP="000A687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lang w:eastAsia="es-ES"/>
        </w:rPr>
        <w:t>En el horario estelar, como cada jueves</w:t>
      </w:r>
      <w:r w:rsidR="00751630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</w:t>
      </w:r>
      <w:r w:rsidRPr="00F07F8F">
        <w:rPr>
          <w:rFonts w:ascii="Arial" w:eastAsia="Times New Roman" w:hAnsi="Arial" w:cs="Arial"/>
          <w:b/>
          <w:lang w:eastAsia="es-ES"/>
        </w:rPr>
        <w:t>‘Supervivientes 2022’</w:t>
      </w:r>
      <w:r>
        <w:rPr>
          <w:rFonts w:ascii="Arial" w:eastAsia="Times New Roman" w:hAnsi="Arial" w:cs="Arial"/>
          <w:bCs/>
          <w:lang w:eastAsia="es-ES"/>
        </w:rPr>
        <w:t xml:space="preserve"> con casi </w:t>
      </w:r>
      <w:r>
        <w:rPr>
          <w:rFonts w:ascii="Arial" w:eastAsia="Times New Roman" w:hAnsi="Arial" w:cs="Arial"/>
          <w:b/>
          <w:lang w:eastAsia="es-ES"/>
        </w:rPr>
        <w:t>1</w:t>
      </w:r>
      <w:r w:rsidR="004C4812">
        <w:rPr>
          <w:rFonts w:ascii="Arial" w:eastAsia="Times New Roman" w:hAnsi="Arial" w:cs="Arial"/>
          <w:b/>
          <w:lang w:eastAsia="es-ES"/>
        </w:rPr>
        <w:t>,8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>
        <w:rPr>
          <w:rFonts w:ascii="Arial" w:eastAsia="Times New Roman" w:hAnsi="Arial" w:cs="Arial"/>
          <w:b/>
          <w:lang w:eastAsia="es-ES"/>
        </w:rPr>
        <w:t>1</w:t>
      </w:r>
      <w:r w:rsidR="004C4812">
        <w:rPr>
          <w:rFonts w:ascii="Arial" w:eastAsia="Times New Roman" w:hAnsi="Arial" w:cs="Arial"/>
          <w:b/>
          <w:lang w:eastAsia="es-ES"/>
        </w:rPr>
        <w:t>9</w:t>
      </w:r>
      <w:r>
        <w:rPr>
          <w:rFonts w:ascii="Arial" w:eastAsia="Times New Roman" w:hAnsi="Arial" w:cs="Arial"/>
          <w:b/>
          <w:lang w:eastAsia="es-ES"/>
        </w:rPr>
        <w:t>,</w:t>
      </w:r>
      <w:r w:rsidR="004C4812">
        <w:rPr>
          <w:rFonts w:ascii="Arial" w:eastAsia="Times New Roman" w:hAnsi="Arial" w:cs="Arial"/>
          <w:b/>
          <w:lang w:eastAsia="es-ES"/>
        </w:rPr>
        <w:t>8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C4812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volvió a ser la opción favorita para los espectadores en su banda de emisión, con </w:t>
      </w:r>
      <w:r w:rsidR="004C4812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>,</w:t>
      </w:r>
      <w:r w:rsidR="004C4812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 xml:space="preserve"> puntos de ventaja sobre la oferta de Antena 3 (11,</w:t>
      </w:r>
      <w:r w:rsidR="004C4812">
        <w:rPr>
          <w:rFonts w:ascii="Arial" w:eastAsia="Times New Roman" w:hAnsi="Arial" w:cs="Arial"/>
          <w:bCs/>
          <w:lang w:eastAsia="es-ES"/>
        </w:rPr>
        <w:t>6</w:t>
      </w:r>
      <w:r>
        <w:rPr>
          <w:rFonts w:ascii="Arial" w:eastAsia="Times New Roman" w:hAnsi="Arial" w:cs="Arial"/>
          <w:bCs/>
          <w:lang w:eastAsia="es-ES"/>
        </w:rPr>
        <w:t>%).</w:t>
      </w:r>
      <w:r w:rsidR="00AD726B">
        <w:rPr>
          <w:rFonts w:ascii="Arial" w:eastAsia="Times New Roman" w:hAnsi="Arial" w:cs="Arial"/>
          <w:bCs/>
          <w:lang w:eastAsia="es-ES"/>
        </w:rPr>
        <w:t xml:space="preserve"> Creció en </w:t>
      </w:r>
      <w:proofErr w:type="gramStart"/>
      <w:r w:rsidR="00AD726B" w:rsidRPr="00751630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726B">
        <w:rPr>
          <w:rFonts w:ascii="Arial" w:eastAsia="Times New Roman" w:hAnsi="Arial" w:cs="Arial"/>
          <w:bCs/>
          <w:lang w:eastAsia="es-ES"/>
        </w:rPr>
        <w:t xml:space="preserve"> comercial hasta el 19,9%, con los espectadores de 25 a 34 años como su público mayoritario, con un 23,1%.</w:t>
      </w:r>
    </w:p>
    <w:p w14:paraId="704CED49" w14:textId="21A7F214" w:rsidR="004C4812" w:rsidRDefault="004C4812" w:rsidP="004C4812"/>
    <w:p w14:paraId="42FEB04C" w14:textId="77777777" w:rsidR="00DE4085" w:rsidRDefault="00DE4085" w:rsidP="004C4812"/>
    <w:p w14:paraId="6EAB7FC1" w14:textId="4202B594" w:rsidR="00D00252" w:rsidRDefault="00AD726B" w:rsidP="00D0025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lastRenderedPageBreak/>
        <w:t xml:space="preserve">De igual forma se impuso en las franjas de </w:t>
      </w:r>
      <w:r w:rsidRPr="008D6EDA">
        <w:rPr>
          <w:rFonts w:ascii="Arial" w:eastAsia="Times New Roman" w:hAnsi="Arial" w:cs="Arial"/>
          <w:b/>
          <w:lang w:eastAsia="es-ES"/>
        </w:rPr>
        <w:t>mañana</w:t>
      </w:r>
      <w:r>
        <w:rPr>
          <w:rFonts w:ascii="Arial" w:eastAsia="Times New Roman" w:hAnsi="Arial" w:cs="Arial"/>
          <w:bCs/>
          <w:lang w:eastAsia="es-ES"/>
        </w:rPr>
        <w:t xml:space="preserve"> (15%), con el liderazgo de </w:t>
      </w:r>
      <w:r w:rsidRPr="008D6ED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Pr="008D6EDA">
        <w:rPr>
          <w:rFonts w:ascii="Arial" w:eastAsia="Times New Roman" w:hAnsi="Arial" w:cs="Arial"/>
          <w:bCs/>
          <w:lang w:eastAsia="es-ES"/>
        </w:rPr>
        <w:t xml:space="preserve"> (1</w:t>
      </w:r>
      <w:r>
        <w:rPr>
          <w:rFonts w:ascii="Arial" w:eastAsia="Times New Roman" w:hAnsi="Arial" w:cs="Arial"/>
          <w:bCs/>
          <w:lang w:eastAsia="es-ES"/>
        </w:rPr>
        <w:t>6</w:t>
      </w:r>
      <w:r w:rsidRPr="008D6EDA">
        <w:rPr>
          <w:rFonts w:ascii="Arial" w:eastAsia="Times New Roman" w:hAnsi="Arial" w:cs="Arial"/>
          <w:bCs/>
          <w:lang w:eastAsia="es-ES"/>
        </w:rPr>
        <w:t>% y 4</w:t>
      </w:r>
      <w:r>
        <w:rPr>
          <w:rFonts w:ascii="Arial" w:eastAsia="Times New Roman" w:hAnsi="Arial" w:cs="Arial"/>
          <w:bCs/>
          <w:lang w:eastAsia="es-ES"/>
        </w:rPr>
        <w:t>27</w:t>
      </w:r>
      <w:r w:rsidRPr="008D6EDA">
        <w:rPr>
          <w:rFonts w:ascii="Arial" w:eastAsia="Times New Roman" w:hAnsi="Arial" w:cs="Arial"/>
          <w:bCs/>
          <w:lang w:eastAsia="es-ES"/>
        </w:rPr>
        <w:t>.000), con datos por encima de ‘Espejo Público’ (1</w:t>
      </w:r>
      <w:r>
        <w:rPr>
          <w:rFonts w:ascii="Arial" w:eastAsia="Times New Roman" w:hAnsi="Arial" w:cs="Arial"/>
          <w:bCs/>
          <w:lang w:eastAsia="es-ES"/>
        </w:rPr>
        <w:t>2,2</w:t>
      </w:r>
      <w:r w:rsidRPr="008D6EDA">
        <w:rPr>
          <w:rFonts w:ascii="Arial" w:eastAsia="Times New Roman" w:hAnsi="Arial" w:cs="Arial"/>
          <w:bCs/>
          <w:lang w:eastAsia="es-ES"/>
        </w:rPr>
        <w:t xml:space="preserve">% y </w:t>
      </w:r>
      <w:r>
        <w:rPr>
          <w:rFonts w:ascii="Arial" w:eastAsia="Times New Roman" w:hAnsi="Arial" w:cs="Arial"/>
          <w:bCs/>
          <w:lang w:eastAsia="es-ES"/>
        </w:rPr>
        <w:t>321</w:t>
      </w:r>
      <w:r w:rsidRPr="008D6EDA">
        <w:rPr>
          <w:rFonts w:ascii="Arial" w:eastAsia="Times New Roman" w:hAnsi="Arial" w:cs="Arial"/>
          <w:bCs/>
          <w:lang w:eastAsia="es-ES"/>
        </w:rPr>
        <w:t>.000)</w:t>
      </w:r>
      <w:r>
        <w:rPr>
          <w:rFonts w:ascii="Arial" w:eastAsia="Times New Roman" w:hAnsi="Arial" w:cs="Arial"/>
          <w:bCs/>
          <w:lang w:eastAsia="es-ES"/>
        </w:rPr>
        <w:t>; en</w:t>
      </w:r>
      <w:r w:rsidRPr="008D6EDA">
        <w:rPr>
          <w:rFonts w:ascii="Arial" w:eastAsia="Times New Roman" w:hAnsi="Arial" w:cs="Arial"/>
          <w:bCs/>
          <w:lang w:eastAsia="es-ES"/>
        </w:rPr>
        <w:t xml:space="preserve">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(25,5%), tarde (14,6%) y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bCs/>
          <w:lang w:eastAsia="es-ES"/>
        </w:rPr>
        <w:t xml:space="preserve"> (15,1%), con las victorias de </w:t>
      </w:r>
      <w:r w:rsidRPr="00D00252">
        <w:rPr>
          <w:rFonts w:ascii="Arial" w:eastAsia="Times New Roman" w:hAnsi="Arial" w:cs="Arial"/>
          <w:lang w:eastAsia="es-ES"/>
        </w:rPr>
        <w:t>‘</w:t>
      </w:r>
      <w:r w:rsidRPr="00AD726B">
        <w:rPr>
          <w:rFonts w:ascii="Arial" w:eastAsia="Times New Roman" w:hAnsi="Arial" w:cs="Arial"/>
          <w:b/>
          <w:bCs/>
          <w:lang w:eastAsia="es-ES"/>
        </w:rPr>
        <w:t>Sálvame Limón’</w:t>
      </w:r>
      <w:r w:rsidRPr="00D00252">
        <w:rPr>
          <w:rFonts w:ascii="Arial" w:eastAsia="Times New Roman" w:hAnsi="Arial" w:cs="Arial"/>
          <w:lang w:eastAsia="es-ES"/>
        </w:rPr>
        <w:t xml:space="preserve"> (11,7% y casi 1,2M) y </w:t>
      </w:r>
      <w:r w:rsidRPr="00AD726B">
        <w:rPr>
          <w:rFonts w:ascii="Arial" w:eastAsia="Times New Roman" w:hAnsi="Arial" w:cs="Arial"/>
          <w:b/>
          <w:bCs/>
          <w:lang w:eastAsia="es-ES"/>
        </w:rPr>
        <w:t>‘Sálvame Naranja’</w:t>
      </w:r>
      <w:r w:rsidRPr="00D00252">
        <w:rPr>
          <w:rFonts w:ascii="Arial" w:eastAsia="Times New Roman" w:hAnsi="Arial" w:cs="Arial"/>
          <w:lang w:eastAsia="es-ES"/>
        </w:rPr>
        <w:t xml:space="preserve"> (14,9% y casi 1,3M)</w:t>
      </w:r>
      <w:r>
        <w:rPr>
          <w:rFonts w:ascii="Arial" w:eastAsia="Times New Roman" w:hAnsi="Arial" w:cs="Arial"/>
          <w:lang w:eastAsia="es-ES"/>
        </w:rPr>
        <w:t>.</w:t>
      </w:r>
    </w:p>
    <w:p w14:paraId="6F51047C" w14:textId="77777777" w:rsidR="00D00252" w:rsidRPr="00D00252" w:rsidRDefault="00D00252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1E91EDD8" w14:textId="1AEF2A98" w:rsidR="00A40623" w:rsidRPr="00A40623" w:rsidRDefault="001E3CAF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Los temáticos de </w:t>
      </w:r>
      <w:r w:rsidR="00A40623" w:rsidRPr="00A40623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Mediaset España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alcanzan un </w:t>
      </w:r>
      <w:r w:rsidR="00A40623" w:rsidRPr="00A40623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9,3%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con FDF y Divinity en cabeza</w:t>
      </w:r>
    </w:p>
    <w:p w14:paraId="7294A1DD" w14:textId="77777777" w:rsidR="00A40623" w:rsidRDefault="00A40623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8D08875" w14:textId="01980FDD" w:rsidR="00A40623" w:rsidRDefault="00A40623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A40623">
        <w:rPr>
          <w:rFonts w:ascii="Arial" w:eastAsia="Times New Roman" w:hAnsi="Arial" w:cs="Arial"/>
          <w:lang w:eastAsia="es-ES"/>
        </w:rPr>
        <w:t xml:space="preserve">Además, ayer destacó la suma del conjunto de los canales temáticos de Mediaset España, que con un 9,3% </w:t>
      </w:r>
      <w:r w:rsidR="001E3CAF">
        <w:rPr>
          <w:rFonts w:ascii="Arial" w:eastAsia="Times New Roman" w:hAnsi="Arial" w:cs="Arial"/>
          <w:lang w:eastAsia="es-ES"/>
        </w:rPr>
        <w:t>superó</w:t>
      </w:r>
      <w:r>
        <w:rPr>
          <w:rFonts w:ascii="Arial" w:eastAsia="Times New Roman" w:hAnsi="Arial" w:cs="Arial"/>
          <w:lang w:eastAsia="es-ES"/>
        </w:rPr>
        <w:t xml:space="preserve"> en 2,5 puntos al conjunto de temáticos de Atresmedia (6,8%).</w:t>
      </w:r>
    </w:p>
    <w:p w14:paraId="0D9C973F" w14:textId="4B62F3E6" w:rsidR="00A40623" w:rsidRPr="00A40623" w:rsidRDefault="00A40623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05CEFD2B" w14:textId="77777777" w:rsidR="002B4E2A" w:rsidRDefault="00B00FE2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  <w:r w:rsidRPr="004D116C">
        <w:rPr>
          <w:rFonts w:ascii="Arial" w:eastAsia="Times New Roman" w:hAnsi="Arial" w:cs="Arial"/>
          <w:b/>
          <w:bCs/>
          <w:lang w:eastAsia="es-ES"/>
        </w:rPr>
        <w:t>Factoría de Ficción (2,8%)</w:t>
      </w:r>
      <w:r w:rsidR="00A40623" w:rsidRPr="004D116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40623">
        <w:rPr>
          <w:rFonts w:ascii="Arial" w:eastAsia="Times New Roman" w:hAnsi="Arial" w:cs="Arial"/>
          <w:lang w:eastAsia="es-ES"/>
        </w:rPr>
        <w:t xml:space="preserve">fue el más visto, </w:t>
      </w:r>
      <w:r w:rsidR="002B4E2A">
        <w:rPr>
          <w:rFonts w:ascii="Arial" w:eastAsia="Times New Roman" w:hAnsi="Arial" w:cs="Arial"/>
          <w:lang w:eastAsia="es-ES"/>
        </w:rPr>
        <w:t xml:space="preserve">seguido de </w:t>
      </w:r>
      <w:r w:rsidRPr="004D116C">
        <w:rPr>
          <w:rFonts w:ascii="Arial" w:eastAsia="Times New Roman" w:hAnsi="Arial" w:cs="Arial"/>
          <w:b/>
          <w:bCs/>
          <w:lang w:eastAsia="es-ES"/>
        </w:rPr>
        <w:t>Divinity (2,6%)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2B4E2A">
        <w:rPr>
          <w:rFonts w:ascii="Arial" w:eastAsia="Times New Roman" w:hAnsi="Arial" w:cs="Arial"/>
          <w:lang w:eastAsia="es-ES"/>
        </w:rPr>
        <w:t xml:space="preserve">que una jornada más fue el temático femenino líder con su mejor jueves de la temporada, por encima de Nova (2,4%). El excelente rendimiento de Divinity fue posible gracias a los datos de sus principales series: 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‘Querida Madre’</w:t>
      </w:r>
      <w:r w:rsidR="002B4E2A">
        <w:rPr>
          <w:rFonts w:ascii="Arial" w:eastAsia="Times New Roman" w:hAnsi="Arial" w:cs="Arial"/>
          <w:lang w:eastAsia="es-ES"/>
        </w:rPr>
        <w:t xml:space="preserve">, récord </w:t>
      </w:r>
      <w:r w:rsidR="002B4E2A" w:rsidRPr="002B4E2A">
        <w:rPr>
          <w:rFonts w:ascii="Arial" w:eastAsia="Times New Roman" w:hAnsi="Arial" w:cs="Arial"/>
          <w:lang w:eastAsia="es-ES"/>
        </w:rPr>
        <w:t>con un 2,8% y 227.000 espectadores</w:t>
      </w:r>
      <w:r w:rsidR="002B4E2A">
        <w:rPr>
          <w:rFonts w:ascii="Arial" w:eastAsia="Times New Roman" w:hAnsi="Arial" w:cs="Arial"/>
          <w:lang w:eastAsia="es-ES"/>
        </w:rPr>
        <w:t>; ‘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Huérfanas’</w:t>
      </w:r>
      <w:r w:rsidR="002B4E2A">
        <w:rPr>
          <w:rFonts w:ascii="Arial" w:eastAsia="Times New Roman" w:hAnsi="Arial" w:cs="Arial"/>
          <w:lang w:eastAsia="es-ES"/>
        </w:rPr>
        <w:t xml:space="preserve"> anotó </w:t>
      </w:r>
      <w:r w:rsidR="002B4E2A" w:rsidRPr="002B4E2A">
        <w:rPr>
          <w:rFonts w:ascii="Arial" w:eastAsia="Times New Roman" w:hAnsi="Arial" w:cs="Arial"/>
          <w:lang w:eastAsia="es-ES"/>
        </w:rPr>
        <w:t>otro máximo con un 3,1% y 262.000</w:t>
      </w:r>
      <w:r w:rsidR="002B4E2A">
        <w:rPr>
          <w:rFonts w:ascii="Arial" w:eastAsia="Times New Roman" w:hAnsi="Arial" w:cs="Arial"/>
          <w:lang w:eastAsia="es-ES"/>
        </w:rPr>
        <w:t>; ‘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Con olor a fresas’</w:t>
      </w:r>
      <w:r w:rsidR="002B4E2A" w:rsidRPr="002B4E2A">
        <w:rPr>
          <w:rFonts w:ascii="Arial" w:eastAsia="Times New Roman" w:hAnsi="Arial" w:cs="Arial"/>
          <w:lang w:eastAsia="es-ES"/>
        </w:rPr>
        <w:t xml:space="preserve"> fij</w:t>
      </w:r>
      <w:r w:rsidR="002B4E2A">
        <w:rPr>
          <w:rFonts w:ascii="Arial" w:eastAsia="Times New Roman" w:hAnsi="Arial" w:cs="Arial"/>
          <w:lang w:eastAsia="es-ES"/>
        </w:rPr>
        <w:t>ó</w:t>
      </w:r>
      <w:r w:rsidR="002B4E2A" w:rsidRPr="002B4E2A">
        <w:rPr>
          <w:rFonts w:ascii="Arial" w:eastAsia="Times New Roman" w:hAnsi="Arial" w:cs="Arial"/>
          <w:lang w:eastAsia="es-ES"/>
        </w:rPr>
        <w:t xml:space="preserve"> un </w:t>
      </w:r>
      <w:proofErr w:type="gramStart"/>
      <w:r w:rsidR="002B4E2A" w:rsidRPr="002B4E2A">
        <w:rPr>
          <w:rFonts w:ascii="Arial" w:eastAsia="Times New Roman" w:hAnsi="Arial" w:cs="Arial"/>
          <w:lang w:eastAsia="es-ES"/>
        </w:rPr>
        <w:t>nuevo récord</w:t>
      </w:r>
      <w:proofErr w:type="gramEnd"/>
      <w:r w:rsidR="002B4E2A" w:rsidRPr="002B4E2A">
        <w:rPr>
          <w:rFonts w:ascii="Arial" w:eastAsia="Times New Roman" w:hAnsi="Arial" w:cs="Arial"/>
          <w:lang w:eastAsia="es-ES"/>
        </w:rPr>
        <w:t xml:space="preserve"> por cuarto día consecutivo con un 2,6% y 229.000</w:t>
      </w:r>
      <w:r w:rsidR="002B4E2A">
        <w:rPr>
          <w:rFonts w:ascii="Arial" w:eastAsia="Times New Roman" w:hAnsi="Arial" w:cs="Arial"/>
          <w:lang w:eastAsia="es-ES"/>
        </w:rPr>
        <w:t>; ‘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Una parte de mí’</w:t>
      </w:r>
      <w:r w:rsidR="002B4E2A">
        <w:rPr>
          <w:rFonts w:ascii="Arial" w:eastAsia="Times New Roman" w:hAnsi="Arial" w:cs="Arial"/>
          <w:lang w:eastAsia="es-ES"/>
        </w:rPr>
        <w:t xml:space="preserve"> </w:t>
      </w:r>
      <w:r w:rsidR="002B4E2A" w:rsidRPr="002B4E2A">
        <w:rPr>
          <w:rFonts w:ascii="Arial" w:eastAsia="Times New Roman" w:hAnsi="Arial" w:cs="Arial"/>
          <w:lang w:eastAsia="es-ES"/>
        </w:rPr>
        <w:t>registr</w:t>
      </w:r>
      <w:r w:rsidR="002B4E2A">
        <w:rPr>
          <w:rFonts w:ascii="Arial" w:eastAsia="Times New Roman" w:hAnsi="Arial" w:cs="Arial"/>
          <w:lang w:eastAsia="es-ES"/>
        </w:rPr>
        <w:t>ó</w:t>
      </w:r>
      <w:r w:rsidR="002B4E2A" w:rsidRPr="002B4E2A">
        <w:rPr>
          <w:rFonts w:ascii="Arial" w:eastAsia="Times New Roman" w:hAnsi="Arial" w:cs="Arial"/>
          <w:lang w:eastAsia="es-ES"/>
        </w:rPr>
        <w:t xml:space="preserve"> su </w:t>
      </w:r>
      <w:r w:rsidR="002B4E2A" w:rsidRPr="002B4E2A">
        <w:rPr>
          <w:rFonts w:ascii="Arial" w:eastAsia="Times New Roman" w:hAnsi="Arial" w:cs="Arial"/>
          <w:i/>
          <w:iCs/>
          <w:lang w:eastAsia="es-ES"/>
        </w:rPr>
        <w:t>share</w:t>
      </w:r>
      <w:r w:rsidR="002B4E2A" w:rsidRPr="002B4E2A">
        <w:rPr>
          <w:rFonts w:ascii="Arial" w:eastAsia="Times New Roman" w:hAnsi="Arial" w:cs="Arial"/>
          <w:lang w:eastAsia="es-ES"/>
        </w:rPr>
        <w:t xml:space="preserve"> más alto con un 2,8% y 368.000</w:t>
      </w:r>
      <w:r w:rsidR="002B4E2A">
        <w:rPr>
          <w:rFonts w:ascii="Arial" w:eastAsia="Times New Roman" w:hAnsi="Arial" w:cs="Arial"/>
          <w:lang w:eastAsia="es-ES"/>
        </w:rPr>
        <w:t xml:space="preserve"> y ‘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Me robó mi vida’</w:t>
      </w:r>
      <w:r w:rsidR="002B4E2A">
        <w:rPr>
          <w:rFonts w:ascii="Arial" w:eastAsia="Times New Roman" w:hAnsi="Arial" w:cs="Arial"/>
          <w:lang w:eastAsia="es-ES"/>
        </w:rPr>
        <w:t xml:space="preserve"> fue</w:t>
      </w:r>
      <w:r w:rsidR="002B4E2A" w:rsidRPr="002B4E2A">
        <w:rPr>
          <w:rFonts w:ascii="Arial" w:eastAsia="Times New Roman" w:hAnsi="Arial" w:cs="Arial"/>
          <w:lang w:eastAsia="es-ES"/>
        </w:rPr>
        <w:t xml:space="preserve"> líder absoluto de su franja de emisión </w:t>
      </w:r>
      <w:r w:rsidR="002B4E2A">
        <w:rPr>
          <w:rFonts w:ascii="Arial" w:eastAsia="Times New Roman" w:hAnsi="Arial" w:cs="Arial"/>
          <w:lang w:eastAsia="es-ES"/>
        </w:rPr>
        <w:t xml:space="preserve">entre los temáticos </w:t>
      </w:r>
      <w:r w:rsidR="002B4E2A" w:rsidRPr="002B4E2A">
        <w:rPr>
          <w:rFonts w:ascii="Arial" w:eastAsia="Times New Roman" w:hAnsi="Arial" w:cs="Arial"/>
          <w:lang w:eastAsia="es-ES"/>
        </w:rPr>
        <w:t>con un 3,7</w:t>
      </w:r>
      <w:r w:rsidR="002B4E2A">
        <w:rPr>
          <w:rFonts w:ascii="Arial" w:eastAsia="Times New Roman" w:hAnsi="Arial" w:cs="Arial"/>
          <w:lang w:eastAsia="es-ES"/>
        </w:rPr>
        <w:t>%</w:t>
      </w:r>
      <w:r w:rsidR="002B4E2A" w:rsidRPr="002B4E2A">
        <w:rPr>
          <w:rFonts w:ascii="Arial" w:eastAsia="Times New Roman" w:hAnsi="Arial" w:cs="Arial"/>
          <w:lang w:eastAsia="es-ES"/>
        </w:rPr>
        <w:t xml:space="preserve"> </w:t>
      </w:r>
      <w:r w:rsidR="002B4E2A">
        <w:rPr>
          <w:rFonts w:ascii="Arial" w:eastAsia="Times New Roman" w:hAnsi="Arial" w:cs="Arial"/>
          <w:lang w:eastAsia="es-ES"/>
        </w:rPr>
        <w:t xml:space="preserve">y </w:t>
      </w:r>
      <w:r w:rsidR="002B4E2A" w:rsidRPr="002B4E2A">
        <w:rPr>
          <w:rFonts w:ascii="Arial" w:eastAsia="Times New Roman" w:hAnsi="Arial" w:cs="Arial"/>
          <w:lang w:eastAsia="es-ES"/>
        </w:rPr>
        <w:t>280.000</w:t>
      </w:r>
      <w:r w:rsidR="002B4E2A">
        <w:rPr>
          <w:rFonts w:ascii="Arial" w:eastAsia="Times New Roman" w:hAnsi="Arial" w:cs="Arial"/>
          <w:lang w:eastAsia="es-ES"/>
        </w:rPr>
        <w:t xml:space="preserve"> espectadores.</w:t>
      </w:r>
    </w:p>
    <w:p w14:paraId="6C1E4342" w14:textId="77777777" w:rsidR="002B4E2A" w:rsidRDefault="002B4E2A" w:rsidP="00B00FE2">
      <w:pPr>
        <w:spacing w:after="0" w:line="240" w:lineRule="auto"/>
        <w:ind w:right="-427"/>
        <w:jc w:val="both"/>
        <w:rPr>
          <w:rFonts w:ascii="Arial" w:eastAsia="Times New Roman" w:hAnsi="Arial" w:cs="Arial"/>
          <w:lang w:eastAsia="es-ES"/>
        </w:rPr>
      </w:pPr>
    </w:p>
    <w:p w14:paraId="418E926A" w14:textId="739E0FCD" w:rsidR="00A40623" w:rsidRDefault="00B00FE2" w:rsidP="002B4E2A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lang w:eastAsia="es-ES"/>
        </w:rPr>
      </w:pPr>
      <w:r w:rsidRPr="004D116C">
        <w:rPr>
          <w:rFonts w:ascii="Arial" w:eastAsia="Times New Roman" w:hAnsi="Arial" w:cs="Arial"/>
          <w:b/>
          <w:bCs/>
          <w:lang w:eastAsia="es-ES"/>
        </w:rPr>
        <w:t>Energy (2,3%)</w:t>
      </w:r>
      <w:r w:rsidR="002B4E2A" w:rsidRPr="004D116C">
        <w:rPr>
          <w:rFonts w:ascii="Arial" w:eastAsia="Times New Roman" w:hAnsi="Arial" w:cs="Arial"/>
          <w:b/>
          <w:bCs/>
          <w:lang w:eastAsia="es-ES"/>
        </w:rPr>
        <w:t>,</w:t>
      </w:r>
      <w:r w:rsidR="002B4E2A">
        <w:rPr>
          <w:rFonts w:ascii="Arial" w:eastAsia="Times New Roman" w:hAnsi="Arial" w:cs="Arial"/>
          <w:lang w:eastAsia="es-ES"/>
        </w:rPr>
        <w:t xml:space="preserve"> por su parte, se situó</w:t>
      </w:r>
      <w:r w:rsidRPr="00A40623">
        <w:rPr>
          <w:rFonts w:ascii="Arial" w:eastAsia="Times New Roman" w:hAnsi="Arial" w:cs="Arial"/>
          <w:lang w:eastAsia="es-ES"/>
        </w:rPr>
        <w:t xml:space="preserve"> en cuarta posición a tan sólo </w:t>
      </w:r>
      <w:r w:rsidR="00751630">
        <w:rPr>
          <w:rFonts w:ascii="Arial" w:eastAsia="Times New Roman" w:hAnsi="Arial" w:cs="Arial"/>
          <w:lang w:eastAsia="es-ES"/>
        </w:rPr>
        <w:t>1</w:t>
      </w:r>
      <w:r w:rsidRPr="00A40623">
        <w:rPr>
          <w:rFonts w:ascii="Arial" w:eastAsia="Times New Roman" w:hAnsi="Arial" w:cs="Arial"/>
          <w:lang w:eastAsia="es-ES"/>
        </w:rPr>
        <w:t xml:space="preserve"> décima del tercero.</w:t>
      </w:r>
      <w:r w:rsidR="00A40623" w:rsidRPr="00A40623">
        <w:rPr>
          <w:rFonts w:ascii="Arial" w:eastAsia="Times New Roman" w:hAnsi="Arial" w:cs="Arial"/>
          <w:lang w:eastAsia="es-ES"/>
        </w:rPr>
        <w:t xml:space="preserve"> </w:t>
      </w:r>
      <w:r w:rsidR="002B4E2A">
        <w:rPr>
          <w:rFonts w:ascii="Arial" w:eastAsia="Times New Roman" w:hAnsi="Arial" w:cs="Arial"/>
          <w:lang w:eastAsia="es-ES"/>
        </w:rPr>
        <w:t>A</w:t>
      </w:r>
      <w:r w:rsidR="00A40623" w:rsidRPr="00A40623">
        <w:rPr>
          <w:rFonts w:ascii="Arial" w:eastAsia="Times New Roman" w:hAnsi="Arial" w:cs="Arial"/>
          <w:lang w:eastAsia="es-ES"/>
        </w:rPr>
        <w:t xml:space="preserve">demás, </w:t>
      </w:r>
      <w:r w:rsidR="00A40623" w:rsidRPr="004D116C">
        <w:rPr>
          <w:rFonts w:ascii="Arial" w:eastAsia="Times New Roman" w:hAnsi="Arial" w:cs="Arial"/>
          <w:b/>
          <w:bCs/>
          <w:lang w:eastAsia="es-ES"/>
        </w:rPr>
        <w:t>Boing (0,9%) fue líder de los temáticos entre los niños de 4 a 12 años con un 12,7%</w:t>
      </w:r>
      <w:r w:rsidR="00A40623" w:rsidRPr="00A40623">
        <w:rPr>
          <w:rFonts w:ascii="Arial" w:eastAsia="Times New Roman" w:hAnsi="Arial" w:cs="Arial"/>
          <w:lang w:eastAsia="es-ES"/>
        </w:rPr>
        <w:t xml:space="preserve"> de share, superando tanto a </w:t>
      </w:r>
      <w:proofErr w:type="spellStart"/>
      <w:r w:rsidR="00A40623" w:rsidRPr="00A40623">
        <w:rPr>
          <w:rFonts w:ascii="Arial" w:eastAsia="Times New Roman" w:hAnsi="Arial" w:cs="Arial"/>
          <w:lang w:eastAsia="es-ES"/>
        </w:rPr>
        <w:t>C</w:t>
      </w:r>
      <w:r w:rsidR="002B4E2A">
        <w:rPr>
          <w:rFonts w:ascii="Arial" w:eastAsia="Times New Roman" w:hAnsi="Arial" w:cs="Arial"/>
          <w:lang w:eastAsia="es-ES"/>
        </w:rPr>
        <w:t>lan</w:t>
      </w:r>
      <w:r w:rsidR="00A40623" w:rsidRPr="00A40623">
        <w:rPr>
          <w:rFonts w:ascii="Arial" w:eastAsia="Times New Roman" w:hAnsi="Arial" w:cs="Arial"/>
          <w:lang w:eastAsia="es-ES"/>
        </w:rPr>
        <w:t>TV</w:t>
      </w:r>
      <w:proofErr w:type="spellEnd"/>
      <w:r w:rsidR="00A40623" w:rsidRPr="00A40623">
        <w:rPr>
          <w:rFonts w:ascii="Arial" w:eastAsia="Times New Roman" w:hAnsi="Arial" w:cs="Arial"/>
          <w:lang w:eastAsia="es-ES"/>
        </w:rPr>
        <w:t xml:space="preserve"> (10,6%) como a Disney </w:t>
      </w:r>
      <w:proofErr w:type="spellStart"/>
      <w:r w:rsidR="00A40623" w:rsidRPr="00A40623">
        <w:rPr>
          <w:rFonts w:ascii="Arial" w:eastAsia="Times New Roman" w:hAnsi="Arial" w:cs="Arial"/>
          <w:lang w:eastAsia="es-ES"/>
        </w:rPr>
        <w:t>Channel</w:t>
      </w:r>
      <w:proofErr w:type="spellEnd"/>
      <w:r w:rsidR="00A40623" w:rsidRPr="00A40623">
        <w:rPr>
          <w:rFonts w:ascii="Arial" w:eastAsia="Times New Roman" w:hAnsi="Arial" w:cs="Arial"/>
          <w:lang w:eastAsia="es-ES"/>
        </w:rPr>
        <w:t xml:space="preserve"> (5,5%).</w:t>
      </w:r>
    </w:p>
    <w:sectPr w:rsidR="00A40623" w:rsidSect="00D00252">
      <w:footerReference w:type="default" r:id="rId8"/>
      <w:pgSz w:w="11906" w:h="16838"/>
      <w:pgMar w:top="1418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51BE" w14:textId="77777777" w:rsidR="000F48F0" w:rsidRDefault="000F48F0" w:rsidP="00B23904">
      <w:pPr>
        <w:spacing w:after="0" w:line="240" w:lineRule="auto"/>
      </w:pPr>
      <w:r>
        <w:separator/>
      </w:r>
    </w:p>
  </w:endnote>
  <w:endnote w:type="continuationSeparator" w:id="0">
    <w:p w14:paraId="24876AC1" w14:textId="77777777" w:rsidR="000F48F0" w:rsidRDefault="000F48F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91C3" w14:textId="77777777" w:rsidR="000F48F0" w:rsidRDefault="000F48F0" w:rsidP="00B23904">
      <w:pPr>
        <w:spacing w:after="0" w:line="240" w:lineRule="auto"/>
      </w:pPr>
      <w:r>
        <w:separator/>
      </w:r>
    </w:p>
  </w:footnote>
  <w:footnote w:type="continuationSeparator" w:id="0">
    <w:p w14:paraId="5D70AE89" w14:textId="77777777" w:rsidR="000F48F0" w:rsidRDefault="000F48F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2B71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872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48F0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34C52"/>
    <w:rsid w:val="00143BEF"/>
    <w:rsid w:val="00143C92"/>
    <w:rsid w:val="00145BEC"/>
    <w:rsid w:val="0014634C"/>
    <w:rsid w:val="00151728"/>
    <w:rsid w:val="00152B0D"/>
    <w:rsid w:val="00154F1D"/>
    <w:rsid w:val="0015661D"/>
    <w:rsid w:val="00156DF8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1C12"/>
    <w:rsid w:val="001E33FC"/>
    <w:rsid w:val="001E35FE"/>
    <w:rsid w:val="001E3CAF"/>
    <w:rsid w:val="001E5EB4"/>
    <w:rsid w:val="001E7110"/>
    <w:rsid w:val="001F18F8"/>
    <w:rsid w:val="001F640A"/>
    <w:rsid w:val="001F77F8"/>
    <w:rsid w:val="001F7929"/>
    <w:rsid w:val="00201981"/>
    <w:rsid w:val="00206A58"/>
    <w:rsid w:val="00210DF9"/>
    <w:rsid w:val="002174F3"/>
    <w:rsid w:val="00220B89"/>
    <w:rsid w:val="00221958"/>
    <w:rsid w:val="00226FE2"/>
    <w:rsid w:val="0023157C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0429"/>
    <w:rsid w:val="002A63C6"/>
    <w:rsid w:val="002B10C9"/>
    <w:rsid w:val="002B3D92"/>
    <w:rsid w:val="002B4E2A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28D6"/>
    <w:rsid w:val="00414883"/>
    <w:rsid w:val="00421360"/>
    <w:rsid w:val="0042356C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B03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4812"/>
    <w:rsid w:val="004C6489"/>
    <w:rsid w:val="004D116C"/>
    <w:rsid w:val="004D2E90"/>
    <w:rsid w:val="004D3D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269F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03B9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1777B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1630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D3DDD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5DDA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32F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623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16A8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D726B"/>
    <w:rsid w:val="00AE009F"/>
    <w:rsid w:val="00AE4DAB"/>
    <w:rsid w:val="00AE56D6"/>
    <w:rsid w:val="00AE77B8"/>
    <w:rsid w:val="00AF4996"/>
    <w:rsid w:val="00AF69F9"/>
    <w:rsid w:val="00AF763A"/>
    <w:rsid w:val="00B00FE2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3176"/>
    <w:rsid w:val="00B6524F"/>
    <w:rsid w:val="00B672EC"/>
    <w:rsid w:val="00B71593"/>
    <w:rsid w:val="00B7229B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C6F29"/>
    <w:rsid w:val="00BD2204"/>
    <w:rsid w:val="00BD413F"/>
    <w:rsid w:val="00BD4234"/>
    <w:rsid w:val="00BD6096"/>
    <w:rsid w:val="00BD613C"/>
    <w:rsid w:val="00BE71F9"/>
    <w:rsid w:val="00BF2299"/>
    <w:rsid w:val="00BF43F1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276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0252"/>
    <w:rsid w:val="00D02D38"/>
    <w:rsid w:val="00D0783B"/>
    <w:rsid w:val="00D167CB"/>
    <w:rsid w:val="00D2013F"/>
    <w:rsid w:val="00D232F8"/>
    <w:rsid w:val="00D26D85"/>
    <w:rsid w:val="00D2734A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4085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65A8"/>
    <w:rsid w:val="00E2701C"/>
    <w:rsid w:val="00E30532"/>
    <w:rsid w:val="00E331FA"/>
    <w:rsid w:val="00E350AF"/>
    <w:rsid w:val="00E35934"/>
    <w:rsid w:val="00E42ADC"/>
    <w:rsid w:val="00E45FB1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B3850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3AD1"/>
    <w:rsid w:val="00F941DB"/>
    <w:rsid w:val="00F95211"/>
    <w:rsid w:val="00F978E7"/>
    <w:rsid w:val="00FA0F4C"/>
    <w:rsid w:val="00FA2C32"/>
    <w:rsid w:val="00FA515E"/>
    <w:rsid w:val="00FA6883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346B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2022-06-17T10:36:00Z</dcterms:created>
  <dcterms:modified xsi:type="dcterms:W3CDTF">2022-06-17T10:36:00Z</dcterms:modified>
</cp:coreProperties>
</file>