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442C" w14:textId="68AE1437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231F8C">
        <w:rPr>
          <w:rFonts w:ascii="Arial" w:eastAsia="Times New Roman" w:hAnsi="Arial" w:cs="Arial"/>
          <w:lang w:eastAsia="es-ES"/>
        </w:rPr>
        <w:t>16</w:t>
      </w:r>
      <w:r w:rsidR="00B65043">
        <w:rPr>
          <w:rFonts w:ascii="Arial" w:eastAsia="Times New Roman" w:hAnsi="Arial" w:cs="Arial"/>
          <w:lang w:eastAsia="es-ES"/>
        </w:rPr>
        <w:t xml:space="preserve"> de junio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548C0DCC" w14:textId="77777777" w:rsidR="000D0D0C" w:rsidRDefault="000D0D0C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AC44D33" w14:textId="267256B8" w:rsidR="0089206F" w:rsidRDefault="001B2853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89206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Dolores: la verdad sobre el caso Wanninkhof’ </w:t>
      </w:r>
      <w:r w:rsidR="00231F8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finaliza líder con el respaldo mayoritario de los jóvenes </w:t>
      </w:r>
      <w:r w:rsidR="0042098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y </w:t>
      </w:r>
      <w:r w:rsidR="00231F8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amplía </w:t>
      </w:r>
      <w:r w:rsidR="00441A8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a casi 5 puntos la distancia frente a </w:t>
      </w:r>
      <w:r w:rsidR="0089206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su </w:t>
      </w:r>
      <w:r w:rsidR="00231F8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direct</w:t>
      </w:r>
      <w:r w:rsidR="00662B0A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="00231F8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89206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competidor</w:t>
      </w:r>
      <w:r w:rsidR="00662B0A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="0089206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 </w:t>
      </w:r>
    </w:p>
    <w:p w14:paraId="6F959E44" w14:textId="059373C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6B9278" w14:textId="6FFA2A28" w:rsidR="007A74A4" w:rsidRPr="00D9430E" w:rsidRDefault="009616E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1B610A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89206F">
        <w:rPr>
          <w:rFonts w:ascii="Arial" w:eastAsia="Times New Roman" w:hAnsi="Arial" w:cs="Arial"/>
          <w:b/>
          <w:bCs/>
          <w:lang w:eastAsia="es-ES"/>
        </w:rPr>
        <w:t>14</w:t>
      </w:r>
      <w:r w:rsidR="00215AEA">
        <w:rPr>
          <w:rFonts w:ascii="Arial" w:eastAsia="Times New Roman" w:hAnsi="Arial" w:cs="Arial"/>
          <w:b/>
          <w:bCs/>
          <w:lang w:eastAsia="es-ES"/>
        </w:rPr>
        <w:t xml:space="preserve">%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9206F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89206F">
        <w:rPr>
          <w:rFonts w:ascii="Arial" w:eastAsia="Times New Roman" w:hAnsi="Arial" w:cs="Arial"/>
          <w:b/>
          <w:bCs/>
          <w:lang w:eastAsia="es-ES"/>
        </w:rPr>
        <w:t>y 1,1M</w:t>
      </w:r>
      <w:r w:rsidR="00B00736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89206F">
        <w:rPr>
          <w:rFonts w:ascii="Arial" w:eastAsia="Times New Roman" w:hAnsi="Arial" w:cs="Arial"/>
          <w:b/>
          <w:bCs/>
          <w:lang w:eastAsia="es-ES"/>
        </w:rPr>
        <w:t xml:space="preserve">la </w:t>
      </w:r>
      <w:r w:rsidR="0042098D">
        <w:rPr>
          <w:rFonts w:ascii="Arial" w:eastAsia="Times New Roman" w:hAnsi="Arial" w:cs="Arial"/>
          <w:b/>
          <w:bCs/>
          <w:lang w:eastAsia="es-ES"/>
        </w:rPr>
        <w:t>serie documental d</w:t>
      </w:r>
      <w:r w:rsidR="0089206F">
        <w:rPr>
          <w:rFonts w:ascii="Arial" w:eastAsia="Times New Roman" w:hAnsi="Arial" w:cs="Arial"/>
          <w:b/>
          <w:bCs/>
          <w:lang w:eastAsia="es-ES"/>
        </w:rPr>
        <w:t xml:space="preserve">e Telecinco </w:t>
      </w:r>
      <w:r w:rsidR="00441A8D">
        <w:rPr>
          <w:rFonts w:ascii="Arial" w:eastAsia="Times New Roman" w:hAnsi="Arial" w:cs="Arial"/>
          <w:b/>
          <w:bCs/>
          <w:lang w:eastAsia="es-ES"/>
        </w:rPr>
        <w:t xml:space="preserve">se impuso en 4,8 puntos </w:t>
      </w:r>
      <w:r w:rsidR="006164A7">
        <w:rPr>
          <w:rFonts w:ascii="Arial" w:eastAsia="Times New Roman" w:hAnsi="Arial" w:cs="Arial"/>
          <w:b/>
          <w:bCs/>
          <w:lang w:eastAsia="es-ES"/>
        </w:rPr>
        <w:t>a</w:t>
      </w:r>
      <w:r w:rsidR="00662B0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164A7">
        <w:rPr>
          <w:rFonts w:ascii="Arial" w:eastAsia="Times New Roman" w:hAnsi="Arial" w:cs="Arial"/>
          <w:b/>
          <w:bCs/>
          <w:lang w:eastAsia="es-ES"/>
        </w:rPr>
        <w:t>l</w:t>
      </w:r>
      <w:r w:rsidR="00662B0A">
        <w:rPr>
          <w:rFonts w:ascii="Arial" w:eastAsia="Times New Roman" w:hAnsi="Arial" w:cs="Arial"/>
          <w:b/>
          <w:bCs/>
          <w:lang w:eastAsia="es-ES"/>
        </w:rPr>
        <w:t xml:space="preserve">a serie 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‘ACI: </w:t>
      </w:r>
      <w:r w:rsidR="00B35D86">
        <w:rPr>
          <w:rFonts w:ascii="Arial" w:eastAsia="Times New Roman" w:hAnsi="Arial" w:cs="Arial"/>
          <w:b/>
          <w:bCs/>
          <w:lang w:eastAsia="es-ES"/>
        </w:rPr>
        <w:t>A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lta </w:t>
      </w:r>
      <w:r w:rsidR="00B35D86">
        <w:rPr>
          <w:rFonts w:ascii="Arial" w:eastAsia="Times New Roman" w:hAnsi="Arial" w:cs="Arial"/>
          <w:b/>
          <w:bCs/>
          <w:lang w:eastAsia="es-ES"/>
        </w:rPr>
        <w:t>C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apacidad </w:t>
      </w:r>
      <w:r w:rsidR="00B35D86">
        <w:rPr>
          <w:rFonts w:ascii="Arial" w:eastAsia="Times New Roman" w:hAnsi="Arial" w:cs="Arial"/>
          <w:b/>
          <w:bCs/>
          <w:lang w:eastAsia="es-ES"/>
        </w:rPr>
        <w:t>I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ntelectual’ 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6164A7">
        <w:rPr>
          <w:rFonts w:ascii="Arial" w:eastAsia="Times New Roman" w:hAnsi="Arial" w:cs="Arial"/>
          <w:b/>
          <w:bCs/>
          <w:lang w:eastAsia="es-ES"/>
        </w:rPr>
        <w:t>Antena 3 e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 xml:space="preserve">n su </w:t>
      </w:r>
      <w:r w:rsidR="0042098D">
        <w:rPr>
          <w:rFonts w:ascii="Arial" w:eastAsia="Times New Roman" w:hAnsi="Arial" w:cs="Arial"/>
          <w:b/>
          <w:bCs/>
          <w:lang w:eastAsia="es-ES"/>
        </w:rPr>
        <w:t>banda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662B0A">
        <w:rPr>
          <w:rFonts w:ascii="Arial" w:eastAsia="Times New Roman" w:hAnsi="Arial" w:cs="Arial"/>
          <w:b/>
          <w:bCs/>
          <w:lang w:eastAsia="es-ES"/>
        </w:rPr>
        <w:t>9,2%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  <w:r w:rsidR="00662B0A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7731FF4F" w14:textId="450EB289" w:rsidR="00B03B45" w:rsidRDefault="00662B0A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Creció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>
        <w:rPr>
          <w:rFonts w:ascii="Arial" w:eastAsia="Times New Roman" w:hAnsi="Arial" w:cs="Arial"/>
          <w:b/>
          <w:bCs/>
          <w:lang w:eastAsia="es-ES"/>
        </w:rPr>
        <w:t>(</w:t>
      </w:r>
      <w:r w:rsidR="006164A7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4</w:t>
      </w:r>
      <w:r w:rsidR="006164A7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7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</w:t>
      </w:r>
      <w:r>
        <w:rPr>
          <w:rFonts w:ascii="Arial" w:eastAsia="Times New Roman" w:hAnsi="Arial" w:cs="Arial"/>
          <w:b/>
          <w:bCs/>
          <w:lang w:eastAsia="es-ES"/>
        </w:rPr>
        <w:t>25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 </w:t>
      </w:r>
      <w:r>
        <w:rPr>
          <w:rFonts w:ascii="Arial" w:eastAsia="Times New Roman" w:hAnsi="Arial" w:cs="Arial"/>
          <w:b/>
          <w:bCs/>
          <w:lang w:eastAsia="es-ES"/>
        </w:rPr>
        <w:t>34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años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 (1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="006164A7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4</w:t>
      </w:r>
      <w:r w:rsidR="006164A7">
        <w:rPr>
          <w:rFonts w:ascii="Arial" w:eastAsia="Times New Roman" w:hAnsi="Arial" w:cs="Arial"/>
          <w:b/>
          <w:bCs/>
          <w:lang w:eastAsia="es-ES"/>
        </w:rPr>
        <w:t>%)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DB36390" w14:textId="1F12EF53" w:rsidR="006164A7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6164A7">
        <w:rPr>
          <w:rFonts w:ascii="Arial" w:eastAsia="Times New Roman" w:hAnsi="Arial" w:cs="Arial"/>
          <w:b/>
          <w:bCs/>
          <w:lang w:eastAsia="es-ES"/>
        </w:rPr>
        <w:t>Cuatro</w:t>
      </w:r>
      <w:r w:rsidR="00B00736">
        <w:rPr>
          <w:rFonts w:ascii="Arial" w:eastAsia="Times New Roman" w:hAnsi="Arial" w:cs="Arial"/>
          <w:b/>
          <w:bCs/>
          <w:lang w:eastAsia="es-ES"/>
        </w:rPr>
        <w:t>, ‘</w:t>
      </w:r>
      <w:r w:rsidR="006164A7">
        <w:rPr>
          <w:rFonts w:ascii="Arial" w:eastAsia="Times New Roman" w:hAnsi="Arial" w:cs="Arial"/>
          <w:b/>
          <w:bCs/>
          <w:lang w:eastAsia="es-ES"/>
        </w:rPr>
        <w:t>Volando voy’</w:t>
      </w:r>
      <w:r w:rsidR="00B0073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164A7">
        <w:rPr>
          <w:rFonts w:ascii="Arial" w:eastAsia="Times New Roman" w:hAnsi="Arial" w:cs="Arial"/>
          <w:b/>
          <w:bCs/>
          <w:lang w:eastAsia="es-ES"/>
        </w:rPr>
        <w:t>(6,</w:t>
      </w:r>
      <w:r w:rsidR="00662B0A">
        <w:rPr>
          <w:rFonts w:ascii="Arial" w:eastAsia="Times New Roman" w:hAnsi="Arial" w:cs="Arial"/>
          <w:b/>
          <w:bCs/>
          <w:lang w:eastAsia="es-ES"/>
        </w:rPr>
        <w:t>3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%) registró su </w:t>
      </w:r>
      <w:r w:rsidR="00662B0A">
        <w:rPr>
          <w:rFonts w:ascii="Arial" w:eastAsia="Times New Roman" w:hAnsi="Arial" w:cs="Arial"/>
          <w:b/>
          <w:bCs/>
          <w:lang w:eastAsia="es-ES"/>
        </w:rPr>
        <w:t xml:space="preserve">segunda 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mejor cuota de pantalla de la temporada, </w:t>
      </w:r>
      <w:r w:rsidR="009752E6">
        <w:rPr>
          <w:rFonts w:ascii="Arial" w:eastAsia="Times New Roman" w:hAnsi="Arial" w:cs="Arial"/>
          <w:b/>
          <w:bCs/>
          <w:lang w:eastAsia="es-ES"/>
        </w:rPr>
        <w:t>increment</w:t>
      </w:r>
      <w:r w:rsidR="00210835">
        <w:rPr>
          <w:rFonts w:ascii="Arial" w:eastAsia="Times New Roman" w:hAnsi="Arial" w:cs="Arial"/>
          <w:b/>
          <w:bCs/>
          <w:lang w:eastAsia="es-ES"/>
        </w:rPr>
        <w:t>ó</w:t>
      </w:r>
      <w:r w:rsidR="009752E6">
        <w:rPr>
          <w:rFonts w:ascii="Arial" w:eastAsia="Times New Roman" w:hAnsi="Arial" w:cs="Arial"/>
          <w:b/>
          <w:bCs/>
          <w:lang w:eastAsia="es-ES"/>
        </w:rPr>
        <w:t xml:space="preserve"> su </w:t>
      </w:r>
      <w:r w:rsidR="009752E6" w:rsidRPr="006E4B19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9752E6">
        <w:rPr>
          <w:rFonts w:ascii="Arial" w:eastAsia="Times New Roman" w:hAnsi="Arial" w:cs="Arial"/>
          <w:b/>
          <w:bCs/>
          <w:lang w:eastAsia="es-ES"/>
        </w:rPr>
        <w:t xml:space="preserve"> comercial hasta el </w:t>
      </w:r>
      <w:r w:rsidR="006164A7">
        <w:rPr>
          <w:rFonts w:ascii="Arial" w:eastAsia="Times New Roman" w:hAnsi="Arial" w:cs="Arial"/>
          <w:b/>
          <w:bCs/>
          <w:lang w:eastAsia="es-ES"/>
        </w:rPr>
        <w:t>7,</w:t>
      </w:r>
      <w:r w:rsidR="00662B0A">
        <w:rPr>
          <w:rFonts w:ascii="Arial" w:eastAsia="Times New Roman" w:hAnsi="Arial" w:cs="Arial"/>
          <w:b/>
          <w:bCs/>
          <w:lang w:eastAsia="es-ES"/>
        </w:rPr>
        <w:t>8</w:t>
      </w:r>
      <w:r w:rsidR="009752E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9752E6" w:rsidRPr="009752E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3169B5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3169B5" w:rsidRPr="003169B5"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662B0A">
        <w:rPr>
          <w:rFonts w:ascii="Arial" w:eastAsia="Times New Roman" w:hAnsi="Arial" w:cs="Arial"/>
          <w:b/>
          <w:bCs/>
          <w:lang w:eastAsia="es-ES"/>
        </w:rPr>
        <w:t>casi 1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 punto </w:t>
      </w:r>
      <w:r w:rsidR="003169B5">
        <w:rPr>
          <w:rFonts w:ascii="Arial" w:eastAsia="Times New Roman" w:hAnsi="Arial" w:cs="Arial"/>
          <w:b/>
          <w:bCs/>
          <w:lang w:eastAsia="es-ES"/>
        </w:rPr>
        <w:t>sobre</w:t>
      </w:r>
      <w:r w:rsidR="006164A7">
        <w:rPr>
          <w:rFonts w:ascii="Arial" w:eastAsia="Times New Roman" w:hAnsi="Arial" w:cs="Arial"/>
          <w:b/>
          <w:bCs/>
          <w:lang w:eastAsia="es-ES"/>
        </w:rPr>
        <w:t xml:space="preserve"> la oferta de La Sexta en su franja (</w:t>
      </w:r>
      <w:r w:rsidR="00662B0A">
        <w:rPr>
          <w:rFonts w:ascii="Arial" w:eastAsia="Times New Roman" w:hAnsi="Arial" w:cs="Arial"/>
          <w:b/>
          <w:bCs/>
          <w:lang w:eastAsia="es-ES"/>
        </w:rPr>
        <w:t>5</w:t>
      </w:r>
      <w:r w:rsidR="006164A7">
        <w:rPr>
          <w:rFonts w:ascii="Arial" w:eastAsia="Times New Roman" w:hAnsi="Arial" w:cs="Arial"/>
          <w:b/>
          <w:bCs/>
          <w:lang w:eastAsia="es-ES"/>
        </w:rPr>
        <w:t>,</w:t>
      </w:r>
      <w:r w:rsidR="00662B0A">
        <w:rPr>
          <w:rFonts w:ascii="Arial" w:eastAsia="Times New Roman" w:hAnsi="Arial" w:cs="Arial"/>
          <w:b/>
          <w:bCs/>
          <w:lang w:eastAsia="es-ES"/>
        </w:rPr>
        <w:t>6</w:t>
      </w:r>
      <w:r w:rsidR="006164A7">
        <w:rPr>
          <w:rFonts w:ascii="Arial" w:eastAsia="Times New Roman" w:hAnsi="Arial" w:cs="Arial"/>
          <w:b/>
          <w:bCs/>
          <w:lang w:eastAsia="es-ES"/>
        </w:rPr>
        <w:t>%)</w:t>
      </w:r>
    </w:p>
    <w:p w14:paraId="105771D3" w14:textId="05B6644D" w:rsidR="00662B0A" w:rsidRDefault="00662B0A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1329DBD" w14:textId="6E99FA3A" w:rsidR="00662B0A" w:rsidRDefault="00EC3E4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Los canales de Mediaset España </w:t>
      </w:r>
      <w:r w:rsidR="00662B0A">
        <w:rPr>
          <w:rFonts w:ascii="Arial" w:eastAsia="Times New Roman" w:hAnsi="Arial" w:cs="Arial"/>
          <w:b/>
          <w:bCs/>
          <w:lang w:eastAsia="es-ES"/>
        </w:rPr>
        <w:t xml:space="preserve">Factoría de </w:t>
      </w:r>
      <w:r>
        <w:rPr>
          <w:rFonts w:ascii="Arial" w:eastAsia="Times New Roman" w:hAnsi="Arial" w:cs="Arial"/>
          <w:b/>
          <w:bCs/>
          <w:lang w:eastAsia="es-ES"/>
        </w:rPr>
        <w:t>F</w:t>
      </w:r>
      <w:r w:rsidR="00662B0A">
        <w:rPr>
          <w:rFonts w:ascii="Arial" w:eastAsia="Times New Roman" w:hAnsi="Arial" w:cs="Arial"/>
          <w:b/>
          <w:bCs/>
          <w:lang w:eastAsia="es-ES"/>
        </w:rPr>
        <w:t>icción (3%)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662B0A">
        <w:rPr>
          <w:rFonts w:ascii="Arial" w:eastAsia="Times New Roman" w:hAnsi="Arial" w:cs="Arial"/>
          <w:b/>
          <w:bCs/>
          <w:lang w:eastAsia="es-ES"/>
        </w:rPr>
        <w:t xml:space="preserve"> Energy (2,7%) </w:t>
      </w:r>
      <w:r>
        <w:rPr>
          <w:rFonts w:ascii="Arial" w:eastAsia="Times New Roman" w:hAnsi="Arial" w:cs="Arial"/>
          <w:b/>
          <w:bCs/>
          <w:lang w:eastAsia="es-ES"/>
        </w:rPr>
        <w:t xml:space="preserve">y Divinity </w:t>
      </w:r>
      <w:r>
        <w:rPr>
          <w:rFonts w:ascii="Arial" w:eastAsia="Times New Roman" w:hAnsi="Arial" w:cs="Arial"/>
          <w:b/>
          <w:bCs/>
          <w:lang w:eastAsia="es-ES"/>
        </w:rPr>
        <w:t xml:space="preserve">(2,6%) </w:t>
      </w:r>
      <w:r w:rsidR="00662B0A">
        <w:rPr>
          <w:rFonts w:ascii="Arial" w:eastAsia="Times New Roman" w:hAnsi="Arial" w:cs="Arial"/>
          <w:b/>
          <w:bCs/>
          <w:lang w:eastAsia="es-ES"/>
        </w:rPr>
        <w:t>lideraron el ranking de las televi</w:t>
      </w:r>
      <w:r w:rsidR="00E01788">
        <w:rPr>
          <w:rFonts w:ascii="Arial" w:eastAsia="Times New Roman" w:hAnsi="Arial" w:cs="Arial"/>
          <w:b/>
          <w:bCs/>
          <w:lang w:eastAsia="es-ES"/>
        </w:rPr>
        <w:t xml:space="preserve">siones temáticas. </w:t>
      </w:r>
      <w:r>
        <w:rPr>
          <w:rFonts w:ascii="Arial" w:eastAsia="Times New Roman" w:hAnsi="Arial" w:cs="Arial"/>
          <w:b/>
          <w:bCs/>
          <w:lang w:eastAsia="es-ES"/>
        </w:rPr>
        <w:t>Este último lo hizo</w:t>
      </w:r>
      <w:r w:rsidR="00E01788">
        <w:rPr>
          <w:rFonts w:ascii="Arial" w:eastAsia="Times New Roman" w:hAnsi="Arial" w:cs="Arial"/>
          <w:b/>
          <w:bCs/>
          <w:lang w:eastAsia="es-ES"/>
        </w:rPr>
        <w:t xml:space="preserve"> con su mejor miércoles de</w:t>
      </w:r>
      <w:r w:rsidR="001707C3">
        <w:rPr>
          <w:rFonts w:ascii="Arial" w:eastAsia="Times New Roman" w:hAnsi="Arial" w:cs="Arial"/>
          <w:b/>
          <w:bCs/>
          <w:lang w:eastAsia="es-ES"/>
        </w:rPr>
        <w:t xml:space="preserve"> la temporada</w:t>
      </w:r>
      <w:r w:rsidR="002403A2">
        <w:rPr>
          <w:rFonts w:ascii="Arial" w:eastAsia="Times New Roman" w:hAnsi="Arial" w:cs="Arial"/>
          <w:b/>
          <w:bCs/>
          <w:lang w:eastAsia="es-ES"/>
        </w:rPr>
        <w:t>,</w:t>
      </w:r>
      <w:r w:rsidR="00E0178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56DE2">
        <w:rPr>
          <w:rFonts w:ascii="Arial" w:eastAsia="Times New Roman" w:hAnsi="Arial" w:cs="Arial"/>
          <w:b/>
          <w:bCs/>
          <w:lang w:eastAsia="es-ES"/>
        </w:rPr>
        <w:t>impulsado por los</w:t>
      </w:r>
      <w:r w:rsidR="00E01788">
        <w:rPr>
          <w:rFonts w:ascii="Arial" w:eastAsia="Times New Roman" w:hAnsi="Arial" w:cs="Arial"/>
          <w:b/>
          <w:bCs/>
          <w:lang w:eastAsia="es-ES"/>
        </w:rPr>
        <w:t xml:space="preserve"> récords de </w:t>
      </w:r>
      <w:r w:rsidRPr="00EC3E41">
        <w:rPr>
          <w:rFonts w:ascii="Arial" w:eastAsia="Times New Roman" w:hAnsi="Arial" w:cs="Arial"/>
          <w:b/>
          <w:bCs/>
          <w:lang w:eastAsia="es-ES"/>
        </w:rPr>
        <w:t>‘Querida madre’, ‘Con olor a fresas’, ‘Una parte de mi’, ‘Gulperi: todo por mis hijos’ y ‘Huérfanas’</w:t>
      </w:r>
      <w:r w:rsidR="00E01788">
        <w:rPr>
          <w:rFonts w:ascii="Arial" w:eastAsia="Times New Roman" w:hAnsi="Arial" w:cs="Arial"/>
          <w:b/>
          <w:bCs/>
          <w:lang w:eastAsia="es-ES"/>
        </w:rPr>
        <w:t xml:space="preserve">. </w:t>
      </w:r>
    </w:p>
    <w:p w14:paraId="00E1116F" w14:textId="3C4CA615" w:rsidR="00C97B9D" w:rsidRDefault="00C97B9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032CB4AA" w14:textId="4EA6DAAB" w:rsidR="009E61E6" w:rsidRDefault="0042098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La </w:t>
      </w:r>
      <w:r w:rsidR="00B74006">
        <w:rPr>
          <w:rFonts w:ascii="Arial" w:eastAsia="Times New Roman" w:hAnsi="Arial" w:cs="Arial"/>
          <w:bCs/>
          <w:lang w:eastAsia="es-ES"/>
        </w:rPr>
        <w:t xml:space="preserve">última </w:t>
      </w:r>
      <w:r w:rsidR="00B35D86">
        <w:rPr>
          <w:rFonts w:ascii="Arial" w:eastAsia="Times New Roman" w:hAnsi="Arial" w:cs="Arial"/>
          <w:bCs/>
          <w:lang w:eastAsia="es-ES"/>
        </w:rPr>
        <w:t xml:space="preserve">entrega de la </w:t>
      </w:r>
      <w:r>
        <w:rPr>
          <w:rFonts w:ascii="Arial" w:eastAsia="Times New Roman" w:hAnsi="Arial" w:cs="Arial"/>
          <w:bCs/>
          <w:lang w:eastAsia="es-ES"/>
        </w:rPr>
        <w:t xml:space="preserve">serie documental </w:t>
      </w:r>
      <w:r w:rsidRPr="0042098D">
        <w:rPr>
          <w:rFonts w:ascii="Arial" w:eastAsia="Times New Roman" w:hAnsi="Arial" w:cs="Arial"/>
          <w:b/>
          <w:lang w:eastAsia="es-ES"/>
        </w:rPr>
        <w:t>‘Dolores: la verdad sobre el caso Wanninkhof’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9E61E6" w:rsidRPr="00C56DE2">
        <w:rPr>
          <w:rFonts w:ascii="Arial" w:eastAsia="Times New Roman" w:hAnsi="Arial" w:cs="Arial"/>
          <w:bCs/>
          <w:lang w:eastAsia="es-ES"/>
        </w:rPr>
        <w:t xml:space="preserve">confirmó </w:t>
      </w:r>
      <w:r w:rsidR="00C56DE2" w:rsidRPr="00C56DE2">
        <w:rPr>
          <w:rFonts w:ascii="Arial" w:eastAsia="Times New Roman" w:hAnsi="Arial" w:cs="Arial"/>
          <w:bCs/>
          <w:lang w:eastAsia="es-ES"/>
        </w:rPr>
        <w:t>anoche</w:t>
      </w:r>
      <w:r w:rsidR="00C56DE2">
        <w:rPr>
          <w:rFonts w:ascii="Arial" w:eastAsia="Times New Roman" w:hAnsi="Arial" w:cs="Arial"/>
          <w:b/>
          <w:lang w:eastAsia="es-ES"/>
        </w:rPr>
        <w:t xml:space="preserve"> </w:t>
      </w:r>
      <w:r w:rsidR="009E61E6">
        <w:rPr>
          <w:rFonts w:ascii="Arial" w:eastAsia="Times New Roman" w:hAnsi="Arial" w:cs="Arial"/>
          <w:bCs/>
          <w:lang w:eastAsia="es-ES"/>
        </w:rPr>
        <w:t xml:space="preserve">su estela positiva en audiencias y </w:t>
      </w:r>
      <w:r w:rsidR="00B74006">
        <w:rPr>
          <w:rFonts w:ascii="Arial" w:eastAsia="Times New Roman" w:hAnsi="Arial" w:cs="Arial"/>
          <w:bCs/>
          <w:lang w:eastAsia="es-ES"/>
        </w:rPr>
        <w:t xml:space="preserve">volvió a situarse </w:t>
      </w:r>
      <w:r>
        <w:rPr>
          <w:rFonts w:ascii="Arial" w:eastAsia="Times New Roman" w:hAnsi="Arial" w:cs="Arial"/>
          <w:bCs/>
          <w:lang w:eastAsia="es-ES"/>
        </w:rPr>
        <w:t xml:space="preserve">como la opción favorita para los espectadores en su franja con más de 1,1 millones de espectadores y un 14% de </w:t>
      </w:r>
      <w:r w:rsidRPr="0042098D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  <w:r w:rsidRPr="0042098D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Se impuso al resto de ofertas en su banda de emisión</w:t>
      </w:r>
      <w:r w:rsidR="009E61E6">
        <w:rPr>
          <w:rFonts w:ascii="Arial" w:eastAsia="Times New Roman" w:hAnsi="Arial" w:cs="Arial"/>
          <w:bCs/>
          <w:lang w:eastAsia="es-ES"/>
        </w:rPr>
        <w:t xml:space="preserve"> y amplió a casi 5 puntos su</w:t>
      </w:r>
      <w:r>
        <w:rPr>
          <w:rFonts w:ascii="Arial" w:eastAsia="Times New Roman" w:hAnsi="Arial" w:cs="Arial"/>
          <w:bCs/>
          <w:lang w:eastAsia="es-ES"/>
        </w:rPr>
        <w:t xml:space="preserve"> ventaja </w:t>
      </w:r>
      <w:r w:rsidR="009E61E6">
        <w:rPr>
          <w:rFonts w:ascii="Arial" w:eastAsia="Times New Roman" w:hAnsi="Arial" w:cs="Arial"/>
          <w:bCs/>
          <w:lang w:eastAsia="es-ES"/>
        </w:rPr>
        <w:t>frente a</w:t>
      </w:r>
      <w:r w:rsidR="00B35D86">
        <w:rPr>
          <w:rFonts w:ascii="Arial" w:eastAsia="Times New Roman" w:hAnsi="Arial" w:cs="Arial"/>
          <w:bCs/>
          <w:lang w:eastAsia="es-ES"/>
        </w:rPr>
        <w:t xml:space="preserve"> su inmediat</w:t>
      </w:r>
      <w:r w:rsidR="00C56DE2">
        <w:rPr>
          <w:rFonts w:ascii="Arial" w:eastAsia="Times New Roman" w:hAnsi="Arial" w:cs="Arial"/>
          <w:bCs/>
          <w:lang w:eastAsia="es-ES"/>
        </w:rPr>
        <w:t>a</w:t>
      </w:r>
      <w:r w:rsidR="00B35D86">
        <w:rPr>
          <w:rFonts w:ascii="Arial" w:eastAsia="Times New Roman" w:hAnsi="Arial" w:cs="Arial"/>
          <w:bCs/>
          <w:lang w:eastAsia="es-ES"/>
        </w:rPr>
        <w:t xml:space="preserve"> competidor</w:t>
      </w:r>
      <w:r w:rsidR="00C56DE2">
        <w:rPr>
          <w:rFonts w:ascii="Arial" w:eastAsia="Times New Roman" w:hAnsi="Arial" w:cs="Arial"/>
          <w:bCs/>
          <w:lang w:eastAsia="es-ES"/>
        </w:rPr>
        <w:t>a</w:t>
      </w:r>
      <w:r w:rsidR="00B35D86">
        <w:rPr>
          <w:rFonts w:ascii="Arial" w:eastAsia="Times New Roman" w:hAnsi="Arial" w:cs="Arial"/>
          <w:bCs/>
          <w:lang w:eastAsia="es-ES"/>
        </w:rPr>
        <w:t>, Antena 3 (</w:t>
      </w:r>
      <w:r w:rsidR="009E61E6">
        <w:rPr>
          <w:rFonts w:ascii="Arial" w:eastAsia="Times New Roman" w:hAnsi="Arial" w:cs="Arial"/>
          <w:bCs/>
          <w:lang w:eastAsia="es-ES"/>
        </w:rPr>
        <w:t>9,2</w:t>
      </w:r>
      <w:r w:rsidR="00B35D86">
        <w:rPr>
          <w:rFonts w:ascii="Arial" w:eastAsia="Times New Roman" w:hAnsi="Arial" w:cs="Arial"/>
          <w:bCs/>
          <w:lang w:eastAsia="es-ES"/>
        </w:rPr>
        <w:t>%)</w:t>
      </w:r>
      <w:r w:rsidR="009E61E6">
        <w:rPr>
          <w:rFonts w:ascii="Arial" w:eastAsia="Times New Roman" w:hAnsi="Arial" w:cs="Arial"/>
          <w:bCs/>
          <w:lang w:eastAsia="es-ES"/>
        </w:rPr>
        <w:t>.</w:t>
      </w:r>
    </w:p>
    <w:p w14:paraId="5E4ED06D" w14:textId="77777777" w:rsidR="0042098D" w:rsidRDefault="0042098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5712394" w14:textId="77777777" w:rsidR="009E61E6" w:rsidRDefault="008A0035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I</w:t>
      </w:r>
      <w:r w:rsidR="001B610A">
        <w:rPr>
          <w:rFonts w:ascii="Arial" w:eastAsia="Times New Roman" w:hAnsi="Arial" w:cs="Arial"/>
          <w:bCs/>
          <w:lang w:eastAsia="es-ES"/>
        </w:rPr>
        <w:t>ncrement</w:t>
      </w:r>
      <w:r>
        <w:rPr>
          <w:rFonts w:ascii="Arial" w:eastAsia="Times New Roman" w:hAnsi="Arial" w:cs="Arial"/>
          <w:bCs/>
          <w:lang w:eastAsia="es-ES"/>
        </w:rPr>
        <w:t>ó</w:t>
      </w:r>
      <w:r w:rsidR="001B610A">
        <w:rPr>
          <w:rFonts w:ascii="Arial" w:eastAsia="Times New Roman" w:hAnsi="Arial" w:cs="Arial"/>
          <w:bCs/>
          <w:lang w:eastAsia="es-ES"/>
        </w:rPr>
        <w:t xml:space="preserve"> su registro 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en </w:t>
      </w:r>
      <w:r w:rsidR="001B610A" w:rsidRPr="00476AE3">
        <w:rPr>
          <w:rFonts w:ascii="Arial" w:eastAsia="Times New Roman" w:hAnsi="Arial" w:cs="Arial"/>
          <w:b/>
          <w:i/>
          <w:iCs/>
          <w:lang w:eastAsia="es-ES"/>
        </w:rPr>
        <w:t>target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 comercial hasta </w:t>
      </w:r>
      <w:r w:rsidRPr="00476AE3">
        <w:rPr>
          <w:rFonts w:ascii="Arial" w:eastAsia="Times New Roman" w:hAnsi="Arial" w:cs="Arial"/>
          <w:b/>
          <w:lang w:eastAsia="es-ES"/>
        </w:rPr>
        <w:t xml:space="preserve">alcanzar 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el </w:t>
      </w:r>
      <w:r w:rsidR="00FD04A0">
        <w:rPr>
          <w:rFonts w:ascii="Arial" w:eastAsia="Times New Roman" w:hAnsi="Arial" w:cs="Arial"/>
          <w:b/>
          <w:lang w:eastAsia="es-ES"/>
        </w:rPr>
        <w:t>1</w:t>
      </w:r>
      <w:r w:rsidR="009E61E6">
        <w:rPr>
          <w:rFonts w:ascii="Arial" w:eastAsia="Times New Roman" w:hAnsi="Arial" w:cs="Arial"/>
          <w:b/>
          <w:lang w:eastAsia="es-ES"/>
        </w:rPr>
        <w:t>4</w:t>
      </w:r>
      <w:r w:rsidR="00FD04A0">
        <w:rPr>
          <w:rFonts w:ascii="Arial" w:eastAsia="Times New Roman" w:hAnsi="Arial" w:cs="Arial"/>
          <w:b/>
          <w:lang w:eastAsia="es-ES"/>
        </w:rPr>
        <w:t>,</w:t>
      </w:r>
      <w:r w:rsidR="009E61E6">
        <w:rPr>
          <w:rFonts w:ascii="Arial" w:eastAsia="Times New Roman" w:hAnsi="Arial" w:cs="Arial"/>
          <w:b/>
          <w:lang w:eastAsia="es-ES"/>
        </w:rPr>
        <w:t>7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% de </w:t>
      </w:r>
      <w:r w:rsidR="001B610A" w:rsidRPr="00476AE3">
        <w:rPr>
          <w:rFonts w:ascii="Arial" w:eastAsia="Times New Roman" w:hAnsi="Arial" w:cs="Arial"/>
          <w:b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con los espectadores de </w:t>
      </w:r>
      <w:r w:rsidR="009E61E6">
        <w:rPr>
          <w:rFonts w:ascii="Arial" w:eastAsia="Times New Roman" w:hAnsi="Arial" w:cs="Arial"/>
          <w:bCs/>
          <w:lang w:eastAsia="es-ES"/>
        </w:rPr>
        <w:t>25</w:t>
      </w:r>
      <w:r>
        <w:rPr>
          <w:rFonts w:ascii="Arial" w:eastAsia="Times New Roman" w:hAnsi="Arial" w:cs="Arial"/>
          <w:bCs/>
          <w:lang w:eastAsia="es-ES"/>
        </w:rPr>
        <w:t xml:space="preserve"> a </w:t>
      </w:r>
      <w:r w:rsidR="009E61E6">
        <w:rPr>
          <w:rFonts w:ascii="Arial" w:eastAsia="Times New Roman" w:hAnsi="Arial" w:cs="Arial"/>
          <w:bCs/>
          <w:lang w:eastAsia="es-ES"/>
        </w:rPr>
        <w:t>34</w:t>
      </w:r>
      <w:r>
        <w:rPr>
          <w:rFonts w:ascii="Arial" w:eastAsia="Times New Roman" w:hAnsi="Arial" w:cs="Arial"/>
          <w:bCs/>
          <w:lang w:eastAsia="es-ES"/>
        </w:rPr>
        <w:t xml:space="preserve"> años como </w:t>
      </w:r>
      <w:r w:rsidR="00FF0A75">
        <w:rPr>
          <w:rFonts w:ascii="Arial" w:eastAsia="Times New Roman" w:hAnsi="Arial" w:cs="Arial"/>
          <w:bCs/>
          <w:lang w:eastAsia="es-ES"/>
        </w:rPr>
        <w:t>su público más fiel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="00FD04A0">
        <w:rPr>
          <w:rFonts w:ascii="Arial" w:eastAsia="Times New Roman" w:hAnsi="Arial" w:cs="Arial"/>
          <w:bCs/>
          <w:lang w:eastAsia="es-ES"/>
        </w:rPr>
        <w:t>1</w:t>
      </w:r>
      <w:r w:rsidR="009E61E6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,</w:t>
      </w:r>
      <w:r w:rsidR="009E61E6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 xml:space="preserve">%). </w:t>
      </w:r>
      <w:r w:rsidRPr="008A0035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FD04A0">
        <w:rPr>
          <w:rFonts w:ascii="Arial" w:eastAsia="Times New Roman" w:hAnsi="Arial" w:cs="Arial"/>
          <w:bCs/>
          <w:lang w:eastAsia="es-ES"/>
        </w:rPr>
        <w:t>la serie documental de Telecinco</w:t>
      </w:r>
      <w:r w:rsidRPr="008A0035">
        <w:rPr>
          <w:rFonts w:ascii="Arial" w:eastAsia="Times New Roman" w:hAnsi="Arial" w:cs="Arial"/>
          <w:bCs/>
          <w:lang w:eastAsia="es-ES"/>
        </w:rPr>
        <w:t xml:space="preserve"> superó la media nacional en</w:t>
      </w:r>
      <w:r w:rsidR="00FD04A0">
        <w:rPr>
          <w:rFonts w:ascii="Arial" w:eastAsia="Times New Roman" w:hAnsi="Arial" w:cs="Arial"/>
          <w:bCs/>
          <w:lang w:eastAsia="es-ES"/>
        </w:rPr>
        <w:t xml:space="preserve"> </w:t>
      </w:r>
      <w:r w:rsidR="00FD04A0">
        <w:rPr>
          <w:rFonts w:ascii="Arial" w:eastAsia="Times New Roman" w:hAnsi="Arial" w:cs="Arial"/>
          <w:b/>
          <w:bCs/>
          <w:lang w:eastAsia="es-ES"/>
        </w:rPr>
        <w:t>Andalucía (1</w:t>
      </w:r>
      <w:r w:rsidR="009E61E6">
        <w:rPr>
          <w:rFonts w:ascii="Arial" w:eastAsia="Times New Roman" w:hAnsi="Arial" w:cs="Arial"/>
          <w:b/>
          <w:bCs/>
          <w:lang w:eastAsia="es-ES"/>
        </w:rPr>
        <w:t>9</w:t>
      </w:r>
      <w:r w:rsidR="00FD04A0">
        <w:rPr>
          <w:rFonts w:ascii="Arial" w:eastAsia="Times New Roman" w:hAnsi="Arial" w:cs="Arial"/>
          <w:b/>
          <w:bCs/>
          <w:lang w:eastAsia="es-ES"/>
        </w:rPr>
        <w:t>,</w:t>
      </w:r>
      <w:r w:rsidR="009E61E6">
        <w:rPr>
          <w:rFonts w:ascii="Arial" w:eastAsia="Times New Roman" w:hAnsi="Arial" w:cs="Arial"/>
          <w:b/>
          <w:bCs/>
          <w:lang w:eastAsia="es-ES"/>
        </w:rPr>
        <w:t>5</w:t>
      </w:r>
      <w:r w:rsidR="00FD04A0">
        <w:rPr>
          <w:rFonts w:ascii="Arial" w:eastAsia="Times New Roman" w:hAnsi="Arial" w:cs="Arial"/>
          <w:b/>
          <w:bCs/>
          <w:lang w:eastAsia="es-ES"/>
        </w:rPr>
        <w:t xml:space="preserve">%), </w:t>
      </w:r>
      <w:r w:rsidR="009E61E6">
        <w:rPr>
          <w:rFonts w:ascii="Arial" w:eastAsia="Times New Roman" w:hAnsi="Arial" w:cs="Arial"/>
          <w:b/>
          <w:bCs/>
          <w:lang w:eastAsia="es-ES"/>
        </w:rPr>
        <w:t xml:space="preserve">Aragón (17,4%), </w:t>
      </w:r>
      <w:r w:rsidR="00FD04A0">
        <w:rPr>
          <w:rFonts w:ascii="Arial" w:eastAsia="Times New Roman" w:hAnsi="Arial" w:cs="Arial"/>
          <w:b/>
          <w:bCs/>
          <w:lang w:eastAsia="es-ES"/>
        </w:rPr>
        <w:t>Madrid (17,</w:t>
      </w:r>
      <w:r w:rsidR="009E61E6">
        <w:rPr>
          <w:rFonts w:ascii="Arial" w:eastAsia="Times New Roman" w:hAnsi="Arial" w:cs="Arial"/>
          <w:b/>
          <w:bCs/>
          <w:lang w:eastAsia="es-ES"/>
        </w:rPr>
        <w:t>3</w:t>
      </w:r>
      <w:r w:rsidR="00FD04A0">
        <w:rPr>
          <w:rFonts w:ascii="Arial" w:eastAsia="Times New Roman" w:hAnsi="Arial" w:cs="Arial"/>
          <w:b/>
          <w:bCs/>
          <w:lang w:eastAsia="es-ES"/>
        </w:rPr>
        <w:t xml:space="preserve">%), </w:t>
      </w:r>
      <w:r w:rsidR="009E61E6">
        <w:rPr>
          <w:rFonts w:ascii="Arial" w:eastAsia="Times New Roman" w:hAnsi="Arial" w:cs="Arial"/>
          <w:b/>
          <w:bCs/>
          <w:lang w:eastAsia="es-ES"/>
        </w:rPr>
        <w:t xml:space="preserve">Castilla la Mancha (15,6%) y </w:t>
      </w:r>
      <w:r w:rsidR="00FD04A0">
        <w:rPr>
          <w:rFonts w:ascii="Arial" w:eastAsia="Times New Roman" w:hAnsi="Arial" w:cs="Arial"/>
          <w:b/>
          <w:bCs/>
          <w:lang w:eastAsia="es-ES"/>
        </w:rPr>
        <w:t>Canarias (1</w:t>
      </w:r>
      <w:r w:rsidR="009E61E6">
        <w:rPr>
          <w:rFonts w:ascii="Arial" w:eastAsia="Times New Roman" w:hAnsi="Arial" w:cs="Arial"/>
          <w:b/>
          <w:bCs/>
          <w:lang w:eastAsia="es-ES"/>
        </w:rPr>
        <w:t>4</w:t>
      </w:r>
      <w:r w:rsidR="00FD04A0">
        <w:rPr>
          <w:rFonts w:ascii="Arial" w:eastAsia="Times New Roman" w:hAnsi="Arial" w:cs="Arial"/>
          <w:b/>
          <w:bCs/>
          <w:lang w:eastAsia="es-ES"/>
        </w:rPr>
        <w:t>,</w:t>
      </w:r>
      <w:r w:rsidR="009E61E6">
        <w:rPr>
          <w:rFonts w:ascii="Arial" w:eastAsia="Times New Roman" w:hAnsi="Arial" w:cs="Arial"/>
          <w:b/>
          <w:bCs/>
          <w:lang w:eastAsia="es-ES"/>
        </w:rPr>
        <w:t>6</w:t>
      </w:r>
      <w:r w:rsidR="00FD04A0">
        <w:rPr>
          <w:rFonts w:ascii="Arial" w:eastAsia="Times New Roman" w:hAnsi="Arial" w:cs="Arial"/>
          <w:b/>
          <w:bCs/>
          <w:lang w:eastAsia="es-ES"/>
        </w:rPr>
        <w:t>%)</w:t>
      </w:r>
      <w:r w:rsidR="009E61E6">
        <w:rPr>
          <w:rFonts w:ascii="Arial" w:eastAsia="Times New Roman" w:hAnsi="Arial" w:cs="Arial"/>
          <w:b/>
          <w:bCs/>
          <w:lang w:eastAsia="es-ES"/>
        </w:rPr>
        <w:t xml:space="preserve">. </w:t>
      </w:r>
    </w:p>
    <w:p w14:paraId="12D144A5" w14:textId="014323E5" w:rsidR="00FD04A0" w:rsidRDefault="00FD04A0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D7574CD" w14:textId="53B46A97" w:rsidR="008F0F48" w:rsidRPr="008F0F48" w:rsidRDefault="000C7394" w:rsidP="008F0F4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De igual forma, en la mañana, </w:t>
      </w:r>
      <w:r w:rsidRPr="009752E6">
        <w:rPr>
          <w:rFonts w:ascii="Arial" w:eastAsia="Times New Roman" w:hAnsi="Arial" w:cs="Arial"/>
          <w:b/>
          <w:lang w:eastAsia="es-ES"/>
        </w:rPr>
        <w:t>‘El programa de Ana Rosa’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577D8F">
        <w:rPr>
          <w:rFonts w:ascii="Arial" w:eastAsia="Times New Roman" w:hAnsi="Arial" w:cs="Arial"/>
          <w:bCs/>
          <w:lang w:eastAsia="es-ES"/>
        </w:rPr>
        <w:t>7</w:t>
      </w:r>
      <w:r>
        <w:rPr>
          <w:rFonts w:ascii="Arial" w:eastAsia="Times New Roman" w:hAnsi="Arial" w:cs="Arial"/>
          <w:bCs/>
          <w:lang w:eastAsia="es-ES"/>
        </w:rPr>
        <w:t>,</w:t>
      </w:r>
      <w:r w:rsidR="00577D8F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>% y 439.000) volvió a registrar datos que superaron a ‘Espejo Público’ (1</w:t>
      </w:r>
      <w:r w:rsidR="00577D8F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577D8F">
        <w:rPr>
          <w:rFonts w:ascii="Arial" w:eastAsia="Times New Roman" w:hAnsi="Arial" w:cs="Arial"/>
          <w:bCs/>
          <w:lang w:eastAsia="es-ES"/>
        </w:rPr>
        <w:t>8</w:t>
      </w:r>
      <w:r>
        <w:rPr>
          <w:rFonts w:ascii="Arial" w:eastAsia="Times New Roman" w:hAnsi="Arial" w:cs="Arial"/>
          <w:bCs/>
          <w:lang w:eastAsia="es-ES"/>
        </w:rPr>
        <w:t>% y 3</w:t>
      </w:r>
      <w:r w:rsidR="00577D8F">
        <w:rPr>
          <w:rFonts w:ascii="Arial" w:eastAsia="Times New Roman" w:hAnsi="Arial" w:cs="Arial"/>
          <w:bCs/>
          <w:lang w:eastAsia="es-ES"/>
        </w:rPr>
        <w:t>43</w:t>
      </w:r>
      <w:r>
        <w:rPr>
          <w:rFonts w:ascii="Arial" w:eastAsia="Times New Roman" w:hAnsi="Arial" w:cs="Arial"/>
          <w:bCs/>
          <w:lang w:eastAsia="es-ES"/>
        </w:rPr>
        <w:t xml:space="preserve">.000). </w:t>
      </w:r>
      <w:r w:rsidR="008F0F48">
        <w:rPr>
          <w:rFonts w:ascii="Arial" w:eastAsia="Times New Roman" w:hAnsi="Arial" w:cs="Arial"/>
          <w:bCs/>
          <w:lang w:eastAsia="es-ES"/>
        </w:rPr>
        <w:t xml:space="preserve">Y en la tarde, </w:t>
      </w:r>
      <w:r w:rsidR="008F0F48" w:rsidRPr="008F0F48">
        <w:rPr>
          <w:rFonts w:ascii="Arial" w:eastAsia="Times New Roman" w:hAnsi="Arial" w:cs="Arial"/>
          <w:b/>
          <w:bCs/>
          <w:lang w:eastAsia="es-ES"/>
        </w:rPr>
        <w:t>‘Sálvame Naranja’</w:t>
      </w:r>
      <w:r w:rsidR="008F0F48" w:rsidRPr="008F0F48">
        <w:rPr>
          <w:rFonts w:ascii="Arial" w:eastAsia="Times New Roman" w:hAnsi="Arial" w:cs="Arial"/>
          <w:bCs/>
          <w:lang w:eastAsia="es-ES"/>
        </w:rPr>
        <w:t xml:space="preserve"> (14,</w:t>
      </w:r>
      <w:r w:rsidR="00577D8F">
        <w:rPr>
          <w:rFonts w:ascii="Arial" w:eastAsia="Times New Roman" w:hAnsi="Arial" w:cs="Arial"/>
          <w:bCs/>
          <w:lang w:eastAsia="es-ES"/>
        </w:rPr>
        <w:t>4</w:t>
      </w:r>
      <w:r w:rsidR="008F0F48" w:rsidRPr="008F0F48">
        <w:rPr>
          <w:rFonts w:ascii="Arial" w:eastAsia="Times New Roman" w:hAnsi="Arial" w:cs="Arial"/>
          <w:bCs/>
          <w:lang w:eastAsia="es-ES"/>
        </w:rPr>
        <w:t xml:space="preserve">%, </w:t>
      </w:r>
      <w:r w:rsidR="008F0F48">
        <w:rPr>
          <w:rFonts w:ascii="Arial" w:eastAsia="Times New Roman" w:hAnsi="Arial" w:cs="Arial"/>
          <w:bCs/>
          <w:lang w:eastAsia="es-ES"/>
        </w:rPr>
        <w:t xml:space="preserve">con </w:t>
      </w:r>
      <w:r w:rsidR="008F0F48" w:rsidRPr="008F0F48">
        <w:rPr>
          <w:rFonts w:ascii="Arial" w:eastAsia="Times New Roman" w:hAnsi="Arial" w:cs="Arial"/>
          <w:bCs/>
          <w:lang w:eastAsia="es-ES"/>
        </w:rPr>
        <w:t>casi 1,</w:t>
      </w:r>
      <w:r w:rsidR="00577D8F">
        <w:rPr>
          <w:rFonts w:ascii="Arial" w:eastAsia="Times New Roman" w:hAnsi="Arial" w:cs="Arial"/>
          <w:bCs/>
          <w:lang w:eastAsia="es-ES"/>
        </w:rPr>
        <w:t>3</w:t>
      </w:r>
      <w:r w:rsidR="008F0F48" w:rsidRPr="008F0F48">
        <w:rPr>
          <w:rFonts w:ascii="Arial" w:eastAsia="Times New Roman" w:hAnsi="Arial" w:cs="Arial"/>
          <w:bCs/>
          <w:lang w:eastAsia="es-ES"/>
        </w:rPr>
        <w:t>M y un 1</w:t>
      </w:r>
      <w:r w:rsidR="00577D8F">
        <w:rPr>
          <w:rFonts w:ascii="Arial" w:eastAsia="Times New Roman" w:hAnsi="Arial" w:cs="Arial"/>
          <w:bCs/>
          <w:lang w:eastAsia="es-ES"/>
        </w:rPr>
        <w:t>7</w:t>
      </w:r>
      <w:r w:rsidR="008F0F48" w:rsidRPr="008F0F48">
        <w:rPr>
          <w:rFonts w:ascii="Arial" w:eastAsia="Times New Roman" w:hAnsi="Arial" w:cs="Arial"/>
          <w:bCs/>
          <w:lang w:eastAsia="es-ES"/>
        </w:rPr>
        <w:t>,</w:t>
      </w:r>
      <w:r w:rsidR="00577D8F">
        <w:rPr>
          <w:rFonts w:ascii="Arial" w:eastAsia="Times New Roman" w:hAnsi="Arial" w:cs="Arial"/>
          <w:bCs/>
          <w:lang w:eastAsia="es-ES"/>
        </w:rPr>
        <w:t>9</w:t>
      </w:r>
      <w:r w:rsidR="008F0F48" w:rsidRPr="008F0F48">
        <w:rPr>
          <w:rFonts w:ascii="Arial" w:eastAsia="Times New Roman" w:hAnsi="Arial" w:cs="Arial"/>
          <w:bCs/>
          <w:lang w:eastAsia="es-ES"/>
        </w:rPr>
        <w:t xml:space="preserve">% en TC), </w:t>
      </w:r>
      <w:r w:rsidR="00C56DE2">
        <w:rPr>
          <w:rFonts w:ascii="Arial" w:eastAsia="Times New Roman" w:hAnsi="Arial" w:cs="Arial"/>
          <w:bCs/>
          <w:lang w:eastAsia="es-ES"/>
        </w:rPr>
        <w:t xml:space="preserve">también </w:t>
      </w:r>
      <w:r w:rsidR="005F1BB3">
        <w:rPr>
          <w:rFonts w:ascii="Arial" w:eastAsia="Times New Roman" w:hAnsi="Arial" w:cs="Arial"/>
          <w:bCs/>
          <w:lang w:eastAsia="es-ES"/>
        </w:rPr>
        <w:t xml:space="preserve">por </w:t>
      </w:r>
      <w:r w:rsidR="00C56DE2">
        <w:rPr>
          <w:rFonts w:ascii="Arial" w:eastAsia="Times New Roman" w:hAnsi="Arial" w:cs="Arial"/>
          <w:bCs/>
          <w:lang w:eastAsia="es-ES"/>
        </w:rPr>
        <w:t>delante</w:t>
      </w:r>
      <w:r w:rsidR="005F1BB3">
        <w:rPr>
          <w:rFonts w:ascii="Arial" w:eastAsia="Times New Roman" w:hAnsi="Arial" w:cs="Arial"/>
          <w:bCs/>
          <w:lang w:eastAsia="es-ES"/>
        </w:rPr>
        <w:t xml:space="preserve"> </w:t>
      </w:r>
      <w:r w:rsidR="008F0F48" w:rsidRPr="008F0F48">
        <w:rPr>
          <w:rFonts w:ascii="Arial" w:eastAsia="Times New Roman" w:hAnsi="Arial" w:cs="Arial"/>
          <w:bCs/>
          <w:lang w:eastAsia="es-ES"/>
        </w:rPr>
        <w:t>de Antena 3; y previamente</w:t>
      </w:r>
      <w:r w:rsidR="00C56DE2">
        <w:rPr>
          <w:rFonts w:ascii="Arial" w:eastAsia="Times New Roman" w:hAnsi="Arial" w:cs="Arial"/>
          <w:bCs/>
          <w:lang w:eastAsia="es-ES"/>
        </w:rPr>
        <w:t>,</w:t>
      </w:r>
      <w:r w:rsidR="008F0F48" w:rsidRPr="008F0F48">
        <w:rPr>
          <w:rFonts w:ascii="Arial" w:eastAsia="Times New Roman" w:hAnsi="Arial" w:cs="Arial"/>
          <w:bCs/>
          <w:lang w:eastAsia="es-ES"/>
        </w:rPr>
        <w:t xml:space="preserve"> </w:t>
      </w:r>
      <w:r w:rsidR="008F0F48" w:rsidRPr="008F0F48">
        <w:rPr>
          <w:rFonts w:ascii="Arial" w:eastAsia="Times New Roman" w:hAnsi="Arial" w:cs="Arial"/>
          <w:b/>
          <w:bCs/>
          <w:lang w:eastAsia="es-ES"/>
        </w:rPr>
        <w:t>‘Sálvame Limón’</w:t>
      </w:r>
      <w:r w:rsidR="008F0F48" w:rsidRPr="008F0F48">
        <w:rPr>
          <w:rFonts w:ascii="Arial" w:eastAsia="Times New Roman" w:hAnsi="Arial" w:cs="Arial"/>
          <w:bCs/>
          <w:lang w:eastAsia="es-ES"/>
        </w:rPr>
        <w:t xml:space="preserve"> (11,</w:t>
      </w:r>
      <w:r w:rsidR="005F1BB3">
        <w:rPr>
          <w:rFonts w:ascii="Arial" w:eastAsia="Times New Roman" w:hAnsi="Arial" w:cs="Arial"/>
          <w:bCs/>
          <w:lang w:eastAsia="es-ES"/>
        </w:rPr>
        <w:t>3</w:t>
      </w:r>
      <w:r w:rsidR="008F0F48" w:rsidRPr="008F0F48">
        <w:rPr>
          <w:rFonts w:ascii="Arial" w:eastAsia="Times New Roman" w:hAnsi="Arial" w:cs="Arial"/>
          <w:bCs/>
          <w:lang w:eastAsia="es-ES"/>
        </w:rPr>
        <w:t>%, casi 1,</w:t>
      </w:r>
      <w:r w:rsidR="005F1BB3">
        <w:rPr>
          <w:rFonts w:ascii="Arial" w:eastAsia="Times New Roman" w:hAnsi="Arial" w:cs="Arial"/>
          <w:bCs/>
          <w:lang w:eastAsia="es-ES"/>
        </w:rPr>
        <w:t>2</w:t>
      </w:r>
      <w:r w:rsidR="008F0F48" w:rsidRPr="008F0F48">
        <w:rPr>
          <w:rFonts w:ascii="Arial" w:eastAsia="Times New Roman" w:hAnsi="Arial" w:cs="Arial"/>
          <w:bCs/>
          <w:lang w:eastAsia="es-ES"/>
        </w:rPr>
        <w:t>M y 1</w:t>
      </w:r>
      <w:r w:rsidR="005F1BB3">
        <w:rPr>
          <w:rFonts w:ascii="Arial" w:eastAsia="Times New Roman" w:hAnsi="Arial" w:cs="Arial"/>
          <w:bCs/>
          <w:lang w:eastAsia="es-ES"/>
        </w:rPr>
        <w:t>3</w:t>
      </w:r>
      <w:r w:rsidR="008F0F48" w:rsidRPr="008F0F48">
        <w:rPr>
          <w:rFonts w:ascii="Arial" w:eastAsia="Times New Roman" w:hAnsi="Arial" w:cs="Arial"/>
          <w:bCs/>
          <w:lang w:eastAsia="es-ES"/>
        </w:rPr>
        <w:t>,</w:t>
      </w:r>
      <w:r w:rsidR="005F1BB3">
        <w:rPr>
          <w:rFonts w:ascii="Arial" w:eastAsia="Times New Roman" w:hAnsi="Arial" w:cs="Arial"/>
          <w:bCs/>
          <w:lang w:eastAsia="es-ES"/>
        </w:rPr>
        <w:t>5</w:t>
      </w:r>
      <w:r w:rsidR="008F0F48" w:rsidRPr="008F0F48">
        <w:rPr>
          <w:rFonts w:ascii="Arial" w:eastAsia="Times New Roman" w:hAnsi="Arial" w:cs="Arial"/>
          <w:bCs/>
          <w:lang w:eastAsia="es-ES"/>
        </w:rPr>
        <w:t xml:space="preserve">% en TC), </w:t>
      </w:r>
      <w:r w:rsidR="005F1BB3">
        <w:rPr>
          <w:rFonts w:ascii="Arial" w:eastAsia="Times New Roman" w:hAnsi="Arial" w:cs="Arial"/>
          <w:bCs/>
          <w:lang w:eastAsia="es-ES"/>
        </w:rPr>
        <w:t>con casi 1</w:t>
      </w:r>
      <w:r w:rsidR="008F0F48" w:rsidRPr="008F0F48">
        <w:rPr>
          <w:rFonts w:ascii="Arial" w:eastAsia="Times New Roman" w:hAnsi="Arial" w:cs="Arial"/>
          <w:bCs/>
          <w:lang w:eastAsia="es-ES"/>
        </w:rPr>
        <w:t xml:space="preserve"> punto más que su competidor.</w:t>
      </w:r>
    </w:p>
    <w:p w14:paraId="7B05D5D8" w14:textId="77777777" w:rsidR="008F0F48" w:rsidRDefault="008F0F48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</w:p>
    <w:p w14:paraId="1B5E027F" w14:textId="0B37516E" w:rsidR="008F0F48" w:rsidRDefault="008F0F48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‘Volando voy’ anota su </w:t>
      </w:r>
      <w:r w:rsidR="004244F9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mejor cuota de pantalla de la temporada</w:t>
      </w:r>
    </w:p>
    <w:p w14:paraId="0E914FE2" w14:textId="77777777" w:rsidR="008F0F48" w:rsidRDefault="008F0F48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3D4E37B" w14:textId="1D4C5444" w:rsidR="004B48F1" w:rsidRDefault="004244F9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</w:t>
      </w:r>
      <w:r w:rsidR="00B35D86">
        <w:rPr>
          <w:rFonts w:ascii="Arial" w:eastAsia="Times New Roman" w:hAnsi="Arial" w:cs="Arial"/>
          <w:bCs/>
          <w:lang w:eastAsia="es-ES"/>
        </w:rPr>
        <w:t xml:space="preserve">l programa presentado por </w:t>
      </w:r>
      <w:r w:rsidR="008F0F48">
        <w:rPr>
          <w:rFonts w:ascii="Arial" w:eastAsia="Times New Roman" w:hAnsi="Arial" w:cs="Arial"/>
          <w:b/>
          <w:lang w:eastAsia="es-ES"/>
        </w:rPr>
        <w:t>Jesús Calleja en Cuatro</w:t>
      </w:r>
      <w:r w:rsidR="00B35D86">
        <w:rPr>
          <w:rFonts w:ascii="Arial" w:eastAsia="Times New Roman" w:hAnsi="Arial" w:cs="Arial"/>
          <w:b/>
          <w:lang w:eastAsia="es-ES"/>
        </w:rPr>
        <w:t xml:space="preserve"> </w:t>
      </w:r>
      <w:r w:rsidR="00B35D86">
        <w:rPr>
          <w:rFonts w:ascii="Arial" w:eastAsia="Times New Roman" w:hAnsi="Arial" w:cs="Arial"/>
          <w:bCs/>
          <w:lang w:eastAsia="es-ES"/>
        </w:rPr>
        <w:t xml:space="preserve">volvió </w:t>
      </w:r>
      <w:r>
        <w:rPr>
          <w:rFonts w:ascii="Arial" w:eastAsia="Times New Roman" w:hAnsi="Arial" w:cs="Arial"/>
          <w:bCs/>
          <w:lang w:eastAsia="es-ES"/>
        </w:rPr>
        <w:t xml:space="preserve">anoche </w:t>
      </w:r>
      <w:r w:rsidR="00B35D86">
        <w:rPr>
          <w:rFonts w:ascii="Arial" w:eastAsia="Times New Roman" w:hAnsi="Arial" w:cs="Arial"/>
          <w:bCs/>
          <w:lang w:eastAsia="es-ES"/>
        </w:rPr>
        <w:t xml:space="preserve">a </w:t>
      </w:r>
      <w:r>
        <w:rPr>
          <w:rFonts w:ascii="Arial" w:eastAsia="Times New Roman" w:hAnsi="Arial" w:cs="Arial"/>
          <w:bCs/>
          <w:lang w:eastAsia="es-ES"/>
        </w:rPr>
        <w:t>obtener el respaldo de su público fiel a</w:t>
      </w:r>
      <w:r w:rsidR="00B35D86">
        <w:rPr>
          <w:rFonts w:ascii="Arial" w:eastAsia="Times New Roman" w:hAnsi="Arial" w:cs="Arial"/>
          <w:bCs/>
          <w:lang w:eastAsia="es-ES"/>
        </w:rPr>
        <w:t>l congregar al 6,</w:t>
      </w:r>
      <w:r>
        <w:rPr>
          <w:rFonts w:ascii="Arial" w:eastAsia="Times New Roman" w:hAnsi="Arial" w:cs="Arial"/>
          <w:bCs/>
          <w:lang w:eastAsia="es-ES"/>
        </w:rPr>
        <w:t>3</w:t>
      </w:r>
      <w:r w:rsidR="00B35D86">
        <w:rPr>
          <w:rFonts w:ascii="Arial" w:eastAsia="Times New Roman" w:hAnsi="Arial" w:cs="Arial"/>
          <w:bCs/>
          <w:lang w:eastAsia="es-ES"/>
        </w:rPr>
        <w:t xml:space="preserve">% de </w:t>
      </w:r>
      <w:r w:rsidR="00B35D86" w:rsidRPr="001B610A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B35D86">
        <w:rPr>
          <w:rFonts w:ascii="Arial" w:eastAsia="Times New Roman" w:hAnsi="Arial" w:cs="Arial"/>
          <w:bCs/>
          <w:lang w:eastAsia="es-ES"/>
        </w:rPr>
        <w:t xml:space="preserve"> y </w:t>
      </w:r>
      <w:r w:rsidR="008F0F48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>16</w:t>
      </w:r>
      <w:r w:rsidR="00B35D86">
        <w:rPr>
          <w:rFonts w:ascii="Arial" w:eastAsia="Times New Roman" w:hAnsi="Arial" w:cs="Arial"/>
          <w:bCs/>
          <w:lang w:eastAsia="es-ES"/>
        </w:rPr>
        <w:t xml:space="preserve">.000 seguidores, </w:t>
      </w:r>
      <w:r w:rsidR="004B48F1">
        <w:rPr>
          <w:rFonts w:ascii="Arial" w:eastAsia="Times New Roman" w:hAnsi="Arial" w:cs="Arial"/>
          <w:bCs/>
          <w:lang w:eastAsia="es-ES"/>
        </w:rPr>
        <w:t xml:space="preserve">su </w:t>
      </w:r>
      <w:r>
        <w:rPr>
          <w:rFonts w:ascii="Arial" w:eastAsia="Times New Roman" w:hAnsi="Arial" w:cs="Arial"/>
          <w:bCs/>
          <w:lang w:eastAsia="es-ES"/>
        </w:rPr>
        <w:t xml:space="preserve">segundo </w:t>
      </w:r>
      <w:r w:rsidR="004B48F1">
        <w:rPr>
          <w:rFonts w:ascii="Arial" w:eastAsia="Times New Roman" w:hAnsi="Arial" w:cs="Arial"/>
          <w:bCs/>
          <w:lang w:eastAsia="es-ES"/>
        </w:rPr>
        <w:t xml:space="preserve">mejor </w:t>
      </w:r>
      <w:r w:rsidR="004B48F1" w:rsidRPr="006E593F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4B48F1">
        <w:rPr>
          <w:rFonts w:ascii="Arial" w:eastAsia="Times New Roman" w:hAnsi="Arial" w:cs="Arial"/>
          <w:bCs/>
          <w:lang w:eastAsia="es-ES"/>
        </w:rPr>
        <w:t xml:space="preserve"> de la temporada con el que se impuso en </w:t>
      </w:r>
      <w:r>
        <w:rPr>
          <w:rFonts w:ascii="Arial" w:eastAsia="Times New Roman" w:hAnsi="Arial" w:cs="Arial"/>
          <w:bCs/>
          <w:lang w:eastAsia="es-ES"/>
        </w:rPr>
        <w:t>casi 1</w:t>
      </w:r>
      <w:r w:rsidR="004B48F1">
        <w:rPr>
          <w:rFonts w:ascii="Arial" w:eastAsia="Times New Roman" w:hAnsi="Arial" w:cs="Arial"/>
          <w:bCs/>
          <w:lang w:eastAsia="es-ES"/>
        </w:rPr>
        <w:t xml:space="preserve"> punto a la </w:t>
      </w:r>
      <w:r w:rsidR="00B35D86">
        <w:rPr>
          <w:rFonts w:ascii="Arial" w:eastAsia="Times New Roman" w:hAnsi="Arial" w:cs="Arial"/>
          <w:bCs/>
          <w:lang w:eastAsia="es-ES"/>
        </w:rPr>
        <w:t>oferta de La Sexta (</w:t>
      </w:r>
      <w:r>
        <w:rPr>
          <w:rFonts w:ascii="Arial" w:eastAsia="Times New Roman" w:hAnsi="Arial" w:cs="Arial"/>
          <w:bCs/>
          <w:lang w:eastAsia="es-ES"/>
        </w:rPr>
        <w:t>5</w:t>
      </w:r>
      <w:r w:rsidR="00B35D86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6</w:t>
      </w:r>
      <w:r w:rsidR="00B35D86">
        <w:rPr>
          <w:rFonts w:ascii="Arial" w:eastAsia="Times New Roman" w:hAnsi="Arial" w:cs="Arial"/>
          <w:bCs/>
          <w:lang w:eastAsia="es-ES"/>
        </w:rPr>
        <w:t>%)</w:t>
      </w:r>
      <w:r w:rsidR="00A25719">
        <w:rPr>
          <w:rFonts w:ascii="Arial" w:eastAsia="Times New Roman" w:hAnsi="Arial" w:cs="Arial"/>
          <w:bCs/>
          <w:lang w:eastAsia="es-ES"/>
        </w:rPr>
        <w:t xml:space="preserve"> e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4B48F1">
        <w:rPr>
          <w:rFonts w:ascii="Arial" w:eastAsia="Times New Roman" w:hAnsi="Arial" w:cs="Arial"/>
          <w:bCs/>
          <w:lang w:eastAsia="es-ES"/>
        </w:rPr>
        <w:t xml:space="preserve">incrementó su </w:t>
      </w:r>
      <w:r w:rsidR="004B48F1" w:rsidRPr="004B48F1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4B48F1">
        <w:rPr>
          <w:rFonts w:ascii="Arial" w:eastAsia="Times New Roman" w:hAnsi="Arial" w:cs="Arial"/>
          <w:bCs/>
          <w:lang w:eastAsia="es-ES"/>
        </w:rPr>
        <w:t xml:space="preserve"> comercial hasta anotar un 7,</w:t>
      </w:r>
      <w:r>
        <w:rPr>
          <w:rFonts w:ascii="Arial" w:eastAsia="Times New Roman" w:hAnsi="Arial" w:cs="Arial"/>
          <w:bCs/>
          <w:lang w:eastAsia="es-ES"/>
        </w:rPr>
        <w:t>8</w:t>
      </w:r>
      <w:r w:rsidR="004B48F1">
        <w:rPr>
          <w:rFonts w:ascii="Arial" w:eastAsia="Times New Roman" w:hAnsi="Arial" w:cs="Arial"/>
          <w:bCs/>
          <w:lang w:eastAsia="es-ES"/>
        </w:rPr>
        <w:t xml:space="preserve">% de </w:t>
      </w:r>
      <w:r w:rsidR="00C56DE2">
        <w:rPr>
          <w:rFonts w:ascii="Arial" w:eastAsia="Times New Roman" w:hAnsi="Arial" w:cs="Arial"/>
          <w:bCs/>
          <w:lang w:eastAsia="es-ES"/>
        </w:rPr>
        <w:t>cuota de pantalla</w:t>
      </w:r>
      <w:r w:rsidR="004B48F1">
        <w:rPr>
          <w:rFonts w:ascii="Arial" w:eastAsia="Times New Roman" w:hAnsi="Arial" w:cs="Arial"/>
          <w:bCs/>
          <w:lang w:eastAsia="es-ES"/>
        </w:rPr>
        <w:t>.</w:t>
      </w:r>
      <w:r w:rsidR="006E593F">
        <w:rPr>
          <w:rFonts w:ascii="Arial" w:eastAsia="Times New Roman" w:hAnsi="Arial" w:cs="Arial"/>
          <w:bCs/>
          <w:lang w:eastAsia="es-ES"/>
        </w:rPr>
        <w:t xml:space="preserve"> </w:t>
      </w:r>
    </w:p>
    <w:p w14:paraId="336CAF6D" w14:textId="6B92BAF1" w:rsidR="004B48F1" w:rsidRDefault="004B48F1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E276F70" w14:textId="4AF4E5EE" w:rsidR="006E4B19" w:rsidRDefault="00C56DE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lo que respecta a </w:t>
      </w:r>
      <w:r w:rsidR="006E4B19">
        <w:rPr>
          <w:rFonts w:ascii="Arial" w:eastAsia="Times New Roman" w:hAnsi="Arial" w:cs="Arial"/>
          <w:bCs/>
          <w:lang w:eastAsia="es-ES"/>
        </w:rPr>
        <w:t xml:space="preserve">las televisiones temáticas, </w:t>
      </w:r>
      <w:r w:rsidR="006E4B19" w:rsidRPr="006E4B19">
        <w:rPr>
          <w:rFonts w:ascii="Arial" w:eastAsia="Times New Roman" w:hAnsi="Arial" w:cs="Arial"/>
          <w:b/>
          <w:lang w:eastAsia="es-ES"/>
        </w:rPr>
        <w:t>Factoría de Ficción</w:t>
      </w:r>
      <w:r w:rsidR="006E4B19">
        <w:rPr>
          <w:rFonts w:ascii="Arial" w:eastAsia="Times New Roman" w:hAnsi="Arial" w:cs="Arial"/>
          <w:bCs/>
          <w:lang w:eastAsia="es-ES"/>
        </w:rPr>
        <w:t xml:space="preserve"> </w:t>
      </w:r>
      <w:r w:rsidR="00C9744B">
        <w:rPr>
          <w:rFonts w:ascii="Arial" w:eastAsia="Times New Roman" w:hAnsi="Arial" w:cs="Arial"/>
          <w:bCs/>
          <w:lang w:eastAsia="es-ES"/>
        </w:rPr>
        <w:t xml:space="preserve">(3%) y </w:t>
      </w:r>
      <w:r w:rsidR="00C9744B" w:rsidRPr="00C9744B">
        <w:rPr>
          <w:rFonts w:ascii="Arial" w:eastAsia="Times New Roman" w:hAnsi="Arial" w:cs="Arial"/>
          <w:b/>
          <w:lang w:eastAsia="es-ES"/>
        </w:rPr>
        <w:t>Energy</w:t>
      </w:r>
      <w:r w:rsidR="00C9744B">
        <w:rPr>
          <w:rFonts w:ascii="Arial" w:eastAsia="Times New Roman" w:hAnsi="Arial" w:cs="Arial"/>
          <w:bCs/>
          <w:lang w:eastAsia="es-ES"/>
        </w:rPr>
        <w:t xml:space="preserve"> (2,7%) </w:t>
      </w:r>
      <w:r w:rsidR="006E4B19">
        <w:rPr>
          <w:rFonts w:ascii="Arial" w:eastAsia="Times New Roman" w:hAnsi="Arial" w:cs="Arial"/>
          <w:bCs/>
          <w:lang w:eastAsia="es-ES"/>
        </w:rPr>
        <w:t>se erigi</w:t>
      </w:r>
      <w:r w:rsidR="00C9744B">
        <w:rPr>
          <w:rFonts w:ascii="Arial" w:eastAsia="Times New Roman" w:hAnsi="Arial" w:cs="Arial"/>
          <w:bCs/>
          <w:lang w:eastAsia="es-ES"/>
        </w:rPr>
        <w:t>eron</w:t>
      </w:r>
      <w:r w:rsidR="006E4B19">
        <w:rPr>
          <w:rFonts w:ascii="Arial" w:eastAsia="Times New Roman" w:hAnsi="Arial" w:cs="Arial"/>
          <w:bCs/>
          <w:lang w:eastAsia="es-ES"/>
        </w:rPr>
        <w:t xml:space="preserve"> ayer </w:t>
      </w:r>
      <w:r w:rsidR="00627C1D">
        <w:rPr>
          <w:rFonts w:ascii="Arial" w:eastAsia="Times New Roman" w:hAnsi="Arial" w:cs="Arial"/>
          <w:bCs/>
          <w:lang w:eastAsia="es-ES"/>
        </w:rPr>
        <w:t xml:space="preserve">como </w:t>
      </w:r>
      <w:r w:rsidR="006E4B19">
        <w:rPr>
          <w:rFonts w:ascii="Arial" w:eastAsia="Times New Roman" w:hAnsi="Arial" w:cs="Arial"/>
          <w:bCs/>
          <w:lang w:eastAsia="es-ES"/>
        </w:rPr>
        <w:t>la</w:t>
      </w:r>
      <w:r w:rsidR="00C9744B">
        <w:rPr>
          <w:rFonts w:ascii="Arial" w:eastAsia="Times New Roman" w:hAnsi="Arial" w:cs="Arial"/>
          <w:bCs/>
          <w:lang w:eastAsia="es-ES"/>
        </w:rPr>
        <w:t>s</w:t>
      </w:r>
      <w:r w:rsidR="006E4B19">
        <w:rPr>
          <w:rFonts w:ascii="Arial" w:eastAsia="Times New Roman" w:hAnsi="Arial" w:cs="Arial"/>
          <w:bCs/>
          <w:lang w:eastAsia="es-ES"/>
        </w:rPr>
        <w:t xml:space="preserve"> más vista</w:t>
      </w:r>
      <w:r w:rsidR="00C9744B">
        <w:rPr>
          <w:rFonts w:ascii="Arial" w:eastAsia="Times New Roman" w:hAnsi="Arial" w:cs="Arial"/>
          <w:bCs/>
          <w:lang w:eastAsia="es-ES"/>
        </w:rPr>
        <w:t>s del miércoles</w:t>
      </w:r>
      <w:r w:rsidR="00AF26EE">
        <w:rPr>
          <w:rFonts w:ascii="Arial" w:eastAsia="Times New Roman" w:hAnsi="Arial" w:cs="Arial"/>
          <w:bCs/>
          <w:lang w:eastAsia="es-ES"/>
        </w:rPr>
        <w:t xml:space="preserve"> con la película de </w:t>
      </w:r>
      <w:r w:rsidR="00AF26EE" w:rsidRPr="00C56DE2">
        <w:rPr>
          <w:rFonts w:ascii="Arial" w:eastAsia="Times New Roman" w:hAnsi="Arial" w:cs="Arial"/>
          <w:b/>
          <w:lang w:eastAsia="es-ES"/>
        </w:rPr>
        <w:t>FDF ‘Fast &amp; Furious 7’</w:t>
      </w:r>
      <w:r w:rsidR="00AF26EE" w:rsidRPr="00AF26EE">
        <w:rPr>
          <w:rFonts w:ascii="Arial" w:eastAsia="Times New Roman" w:hAnsi="Arial" w:cs="Arial"/>
          <w:bCs/>
          <w:lang w:eastAsia="es-ES"/>
        </w:rPr>
        <w:t xml:space="preserve"> </w:t>
      </w:r>
      <w:r w:rsidR="00AF26EE">
        <w:rPr>
          <w:rFonts w:ascii="Arial" w:eastAsia="Times New Roman" w:hAnsi="Arial" w:cs="Arial"/>
          <w:bCs/>
          <w:lang w:eastAsia="es-ES"/>
        </w:rPr>
        <w:t xml:space="preserve">como lo más visto del día en estas televisiones (3,9% y </w:t>
      </w:r>
      <w:r w:rsidR="00AF26EE" w:rsidRPr="00AF26EE">
        <w:rPr>
          <w:rFonts w:ascii="Arial" w:eastAsia="Times New Roman" w:hAnsi="Arial" w:cs="Arial"/>
          <w:bCs/>
          <w:lang w:eastAsia="es-ES"/>
        </w:rPr>
        <w:t>380.000</w:t>
      </w:r>
      <w:r w:rsidR="00AF26EE">
        <w:rPr>
          <w:rFonts w:ascii="Arial" w:eastAsia="Times New Roman" w:hAnsi="Arial" w:cs="Arial"/>
          <w:bCs/>
          <w:lang w:eastAsia="es-ES"/>
        </w:rPr>
        <w:t xml:space="preserve">). </w:t>
      </w:r>
      <w:r w:rsidR="00C9744B">
        <w:rPr>
          <w:rFonts w:ascii="Arial" w:eastAsia="Times New Roman" w:hAnsi="Arial" w:cs="Arial"/>
          <w:bCs/>
          <w:lang w:eastAsia="es-ES"/>
        </w:rPr>
        <w:t xml:space="preserve">Le siguió </w:t>
      </w:r>
      <w:r w:rsidR="00C9744B" w:rsidRPr="00C9744B">
        <w:rPr>
          <w:rFonts w:ascii="Arial" w:eastAsia="Times New Roman" w:hAnsi="Arial" w:cs="Arial"/>
          <w:b/>
          <w:lang w:eastAsia="es-ES"/>
        </w:rPr>
        <w:t>Dinivity</w:t>
      </w:r>
      <w:r w:rsidR="00C9744B">
        <w:rPr>
          <w:rFonts w:ascii="Arial" w:eastAsia="Times New Roman" w:hAnsi="Arial" w:cs="Arial"/>
          <w:bCs/>
          <w:lang w:eastAsia="es-ES"/>
        </w:rPr>
        <w:t xml:space="preserve">, que con </w:t>
      </w:r>
      <w:r w:rsidR="006E4B19">
        <w:rPr>
          <w:rFonts w:ascii="Arial" w:eastAsia="Times New Roman" w:hAnsi="Arial" w:cs="Arial"/>
          <w:bCs/>
          <w:lang w:eastAsia="es-ES"/>
        </w:rPr>
        <w:t>un 2,</w:t>
      </w:r>
      <w:r w:rsidR="00C9744B">
        <w:rPr>
          <w:rFonts w:ascii="Arial" w:eastAsia="Times New Roman" w:hAnsi="Arial" w:cs="Arial"/>
          <w:bCs/>
          <w:lang w:eastAsia="es-ES"/>
        </w:rPr>
        <w:t>6</w:t>
      </w:r>
      <w:r w:rsidR="006E4B19">
        <w:rPr>
          <w:rFonts w:ascii="Arial" w:eastAsia="Times New Roman" w:hAnsi="Arial" w:cs="Arial"/>
          <w:bCs/>
          <w:lang w:eastAsia="es-ES"/>
        </w:rPr>
        <w:t xml:space="preserve">% de </w:t>
      </w:r>
      <w:r w:rsidR="006E4B19" w:rsidRPr="006E4B1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C9744B">
        <w:rPr>
          <w:rFonts w:ascii="Arial" w:eastAsia="Times New Roman" w:hAnsi="Arial" w:cs="Arial"/>
          <w:bCs/>
          <w:lang w:eastAsia="es-ES"/>
        </w:rPr>
        <w:t xml:space="preserve"> se situó como el </w:t>
      </w:r>
      <w:r w:rsidR="00C9744B" w:rsidRPr="002403A2">
        <w:rPr>
          <w:rFonts w:ascii="Arial" w:eastAsia="Times New Roman" w:hAnsi="Arial" w:cs="Arial"/>
          <w:b/>
          <w:lang w:eastAsia="es-ES"/>
        </w:rPr>
        <w:t>canal temático femenino líder del día</w:t>
      </w:r>
      <w:r w:rsidR="001707C3" w:rsidRPr="002403A2">
        <w:rPr>
          <w:rFonts w:ascii="Arial" w:eastAsia="Times New Roman" w:hAnsi="Arial" w:cs="Arial"/>
          <w:b/>
          <w:lang w:eastAsia="es-ES"/>
        </w:rPr>
        <w:t xml:space="preserve"> con su mejor miércoles de la temporada</w:t>
      </w:r>
      <w:r w:rsidR="00C9744B">
        <w:rPr>
          <w:rFonts w:ascii="Arial" w:eastAsia="Times New Roman" w:hAnsi="Arial" w:cs="Arial"/>
          <w:bCs/>
          <w:lang w:eastAsia="es-ES"/>
        </w:rPr>
        <w:t xml:space="preserve">, </w:t>
      </w:r>
      <w:r w:rsidR="00E15526">
        <w:rPr>
          <w:rFonts w:ascii="Arial" w:eastAsia="Times New Roman" w:hAnsi="Arial" w:cs="Arial"/>
          <w:bCs/>
          <w:lang w:eastAsia="es-ES"/>
        </w:rPr>
        <w:t>aupado por los récords de varias de sus</w:t>
      </w:r>
      <w:r w:rsidR="001707C3">
        <w:rPr>
          <w:rFonts w:ascii="Arial" w:eastAsia="Times New Roman" w:hAnsi="Arial" w:cs="Arial"/>
          <w:bCs/>
          <w:lang w:eastAsia="es-ES"/>
        </w:rPr>
        <w:t xml:space="preserve"> series:</w:t>
      </w:r>
      <w:r w:rsidR="00E15526">
        <w:rPr>
          <w:rFonts w:ascii="Arial" w:eastAsia="Times New Roman" w:hAnsi="Arial" w:cs="Arial"/>
          <w:bCs/>
          <w:lang w:eastAsia="es-ES"/>
        </w:rPr>
        <w:t xml:space="preserve"> ‘Querida madre’ (2,5%), ‘Con olor a fresas’ (2,5%), ‘Una parte de mi’ (2,7%), ‘Gulperi: todo por mis hijos’ (2,7%)</w:t>
      </w:r>
      <w:r w:rsidR="00441A8D">
        <w:rPr>
          <w:rFonts w:ascii="Arial" w:eastAsia="Times New Roman" w:hAnsi="Arial" w:cs="Arial"/>
          <w:bCs/>
          <w:lang w:eastAsia="es-ES"/>
        </w:rPr>
        <w:t xml:space="preserve"> y ‘Huérfanas’ (que igual</w:t>
      </w:r>
      <w:r w:rsidR="001707C3">
        <w:rPr>
          <w:rFonts w:ascii="Arial" w:eastAsia="Times New Roman" w:hAnsi="Arial" w:cs="Arial"/>
          <w:bCs/>
          <w:lang w:eastAsia="es-ES"/>
        </w:rPr>
        <w:t>ó su</w:t>
      </w:r>
      <w:r w:rsidR="00441A8D">
        <w:rPr>
          <w:rFonts w:ascii="Arial" w:eastAsia="Times New Roman" w:hAnsi="Arial" w:cs="Arial"/>
          <w:bCs/>
          <w:lang w:eastAsia="es-ES"/>
        </w:rPr>
        <w:t xml:space="preserve"> máximo con un 3%).</w:t>
      </w:r>
    </w:p>
    <w:p w14:paraId="3F728C5C" w14:textId="287F7513" w:rsidR="00262DB7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62DB7" w:rsidSect="00441A8D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394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7C3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1F8C"/>
    <w:rsid w:val="002343FD"/>
    <w:rsid w:val="002347A6"/>
    <w:rsid w:val="002403A2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69B5"/>
    <w:rsid w:val="003176F8"/>
    <w:rsid w:val="00323407"/>
    <w:rsid w:val="00324271"/>
    <w:rsid w:val="0032471C"/>
    <w:rsid w:val="0032560C"/>
    <w:rsid w:val="0033013A"/>
    <w:rsid w:val="003340A4"/>
    <w:rsid w:val="0033719C"/>
    <w:rsid w:val="003439A3"/>
    <w:rsid w:val="0035165E"/>
    <w:rsid w:val="0036323B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098D"/>
    <w:rsid w:val="00421360"/>
    <w:rsid w:val="004244F9"/>
    <w:rsid w:val="00430016"/>
    <w:rsid w:val="0043079B"/>
    <w:rsid w:val="00432241"/>
    <w:rsid w:val="0043436B"/>
    <w:rsid w:val="00436182"/>
    <w:rsid w:val="00440FC0"/>
    <w:rsid w:val="00441A8D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8F1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746CC"/>
    <w:rsid w:val="00576D59"/>
    <w:rsid w:val="00577D8F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1BB3"/>
    <w:rsid w:val="005F38DE"/>
    <w:rsid w:val="005F4350"/>
    <w:rsid w:val="005F47E9"/>
    <w:rsid w:val="0060389F"/>
    <w:rsid w:val="00604D3E"/>
    <w:rsid w:val="006149A5"/>
    <w:rsid w:val="00616157"/>
    <w:rsid w:val="006164A7"/>
    <w:rsid w:val="00622499"/>
    <w:rsid w:val="006277FB"/>
    <w:rsid w:val="00627C1D"/>
    <w:rsid w:val="006330E5"/>
    <w:rsid w:val="00642ADC"/>
    <w:rsid w:val="006502A2"/>
    <w:rsid w:val="00653479"/>
    <w:rsid w:val="006535FC"/>
    <w:rsid w:val="00653C39"/>
    <w:rsid w:val="00657610"/>
    <w:rsid w:val="00661207"/>
    <w:rsid w:val="00662B0A"/>
    <w:rsid w:val="00663435"/>
    <w:rsid w:val="00663C4C"/>
    <w:rsid w:val="00666039"/>
    <w:rsid w:val="006663F7"/>
    <w:rsid w:val="0067007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593F"/>
    <w:rsid w:val="006E707B"/>
    <w:rsid w:val="006F4E9B"/>
    <w:rsid w:val="006F5F45"/>
    <w:rsid w:val="006F72D0"/>
    <w:rsid w:val="006F7808"/>
    <w:rsid w:val="0070380F"/>
    <w:rsid w:val="00704381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9206F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C32"/>
    <w:rsid w:val="008E61DD"/>
    <w:rsid w:val="008E748A"/>
    <w:rsid w:val="008F0F48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1E6"/>
    <w:rsid w:val="009E6C4F"/>
    <w:rsid w:val="009E6F8A"/>
    <w:rsid w:val="009F1F72"/>
    <w:rsid w:val="00A0433B"/>
    <w:rsid w:val="00A06177"/>
    <w:rsid w:val="00A12171"/>
    <w:rsid w:val="00A23006"/>
    <w:rsid w:val="00A25719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26EE"/>
    <w:rsid w:val="00AF4996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5D86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4006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6DE2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44B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1788"/>
    <w:rsid w:val="00E041D4"/>
    <w:rsid w:val="00E0477D"/>
    <w:rsid w:val="00E05848"/>
    <w:rsid w:val="00E05D9B"/>
    <w:rsid w:val="00E0744B"/>
    <w:rsid w:val="00E15028"/>
    <w:rsid w:val="00E15526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5FB1"/>
    <w:rsid w:val="00E46733"/>
    <w:rsid w:val="00E46A14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2976"/>
    <w:rsid w:val="00EC3E41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04A0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2020-01-16T09:01:00Z</cp:lastPrinted>
  <dcterms:created xsi:type="dcterms:W3CDTF">2022-06-16T08:23:00Z</dcterms:created>
  <dcterms:modified xsi:type="dcterms:W3CDTF">2022-06-16T10:04:00Z</dcterms:modified>
</cp:coreProperties>
</file>