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C02DA34">
            <wp:simplePos x="0" y="0"/>
            <wp:positionH relativeFrom="page">
              <wp:posOffset>3963035</wp:posOffset>
            </wp:positionH>
            <wp:positionV relativeFrom="margin">
              <wp:posOffset>-91440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7A7E119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34A3B" w14:textId="399DC4E9" w:rsidR="0045749D" w:rsidRDefault="0045749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00A1C870" w:rsidR="005263DF" w:rsidRDefault="00B23904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252E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34B2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45749D">
      <w:pPr>
        <w:spacing w:after="0" w:line="240" w:lineRule="auto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1CB7AEE2" w14:textId="469BE288" w:rsidR="009519FB" w:rsidRPr="006C5CC3" w:rsidRDefault="00FB3F6C" w:rsidP="0045749D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252E4" w:rsidRPr="00926D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T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ierra de </w:t>
      </w:r>
      <w:r w:rsidR="00DE5C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adie</w:t>
      </w: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40022F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34B2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crece, anota su mejor audiencia de la temporada y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eleva al 2</w:t>
      </w:r>
      <w:r w:rsidR="00C34B2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3,6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 su dato en jóvenes</w:t>
      </w:r>
    </w:p>
    <w:p w14:paraId="1480D4F7" w14:textId="77777777" w:rsidR="00C545B7" w:rsidRPr="006C5CC3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B8AA638" w14:textId="3527C1F7" w:rsidR="00C545B7" w:rsidRDefault="007E4A9D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proofErr w:type="spellStart"/>
      <w:proofErr w:type="gramStart"/>
      <w:r w:rsidR="00C545B7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sumó 1,4 puntos respecto a la semana anterior</w:t>
      </w:r>
      <w:r w:rsidR="00A54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DE5C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A54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4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oferta de su inmediato competidor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En </w:t>
      </w:r>
      <w:proofErr w:type="gramStart"/>
      <w:r w:rsidR="0061475D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74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incrementó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registro hasta el 1</w:t>
      </w:r>
      <w:r w:rsidR="00A54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41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EBD4081" w14:textId="77777777" w:rsidR="00C545B7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813DED" w14:textId="6C961333" w:rsidR="00081F12" w:rsidRDefault="00A5416C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‘Planeta Calleja’ 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cerró anoche su mejor temporada de los últimos 4 años con una media del 8,1% de </w:t>
      </w:r>
      <w:r w:rsidR="00081F12" w:rsidRPr="00081F1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081F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883.000 espectadores</w:t>
      </w:r>
    </w:p>
    <w:p w14:paraId="55D1F2EC" w14:textId="312554EB" w:rsidR="00471D19" w:rsidRPr="006C5CC3" w:rsidRDefault="00471D19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2705E59" w14:textId="6FD5A582" w:rsidR="008B4B0B" w:rsidRDefault="00507611" w:rsidP="0045749D">
      <w:pPr>
        <w:spacing w:after="0" w:line="240" w:lineRule="auto"/>
        <w:jc w:val="both"/>
      </w:pPr>
      <w:r w:rsidRPr="00507611">
        <w:rPr>
          <w:rFonts w:ascii="Arial" w:eastAsia="Times New Roman" w:hAnsi="Arial" w:cs="Arial"/>
          <w:sz w:val="24"/>
          <w:szCs w:val="24"/>
          <w:lang w:eastAsia="es-ES"/>
        </w:rPr>
        <w:t>La línea ascendente registrada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="006707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ierra de 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adie’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07611">
        <w:rPr>
          <w:rFonts w:ascii="Arial" w:eastAsia="Times New Roman" w:hAnsi="Arial" w:cs="Arial"/>
          <w:sz w:val="24"/>
          <w:szCs w:val="24"/>
          <w:lang w:eastAsia="es-ES"/>
        </w:rPr>
        <w:t xml:space="preserve">en sus últimas semanas le llevó 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alcanzar un 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 xml:space="preserve">nuevo techo de temporada </w:t>
      </w:r>
      <w:r>
        <w:rPr>
          <w:rFonts w:ascii="Arial" w:eastAsia="Times New Roman" w:hAnsi="Arial" w:cs="Arial"/>
          <w:sz w:val="24"/>
          <w:szCs w:val="24"/>
          <w:lang w:eastAsia="es-ES"/>
        </w:rPr>
        <w:t>tras a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 xml:space="preserve">notar </w:t>
      </w:r>
      <w:r w:rsidR="00A53AF7" w:rsidRP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mejor marca de la presente edición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71D19"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CD70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70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espectadores, superó en 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puntos a la oferta de su 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competidor tras mejorar 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 xml:space="preserve">1,4 puntos 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71D19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de la semana pasada</w:t>
      </w:r>
      <w:r w:rsidR="00401713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01713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27B49">
        <w:rPr>
          <w:rFonts w:ascii="Arial" w:eastAsia="Times New Roman" w:hAnsi="Arial" w:cs="Arial"/>
          <w:sz w:val="24"/>
          <w:szCs w:val="24"/>
          <w:lang w:eastAsia="es-ES"/>
        </w:rPr>
        <w:t xml:space="preserve">estacó especialmente entre los jóvenes de 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 a 24 años con un 2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3,6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B07D5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 a 34 años con un 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 y e</w:t>
      </w:r>
      <w:r w:rsidR="00471D19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proofErr w:type="gramStart"/>
      <w:r w:rsidR="00471D19" w:rsidRPr="004F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elevó su registro hasta el 1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5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71D19"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%.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5E19E8">
        <w:rPr>
          <w:rFonts w:ascii="Arial" w:eastAsia="Times New Roman" w:hAnsi="Arial" w:cs="Arial"/>
          <w:sz w:val="24"/>
          <w:szCs w:val="24"/>
          <w:lang w:eastAsia="es-ES"/>
        </w:rPr>
        <w:t>el contrario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, la serie ‘Alba’ emitida en 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Antena 3 alcanzó un 13,</w:t>
      </w:r>
      <w:r w:rsidR="00A53AF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% en total individuos y descen</w:t>
      </w:r>
      <w:r w:rsidR="004F0D3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ió al 12% en </w:t>
      </w:r>
      <w:proofErr w:type="gramStart"/>
      <w:r w:rsidR="004F0D3E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 w:rsidR="00401713" w:rsidRPr="00401713">
        <w:t xml:space="preserve"> </w:t>
      </w:r>
    </w:p>
    <w:p w14:paraId="29F630BE" w14:textId="64B8AB2F" w:rsidR="008B4B0B" w:rsidRDefault="008B4B0B" w:rsidP="0045749D">
      <w:pPr>
        <w:spacing w:after="0" w:line="240" w:lineRule="auto"/>
        <w:jc w:val="both"/>
      </w:pPr>
    </w:p>
    <w:p w14:paraId="1A312CA5" w14:textId="0CA78FE8" w:rsidR="008B4B0B" w:rsidRPr="008B4B0B" w:rsidRDefault="008B4B0B" w:rsidP="008B4B0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>Por comunidades autónomas, ‘Supervivientes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Tierra de Nadie</w:t>
      </w:r>
      <w:r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superó la media nacional en 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%), Andalucía (2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0,1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(19,5%), 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>Asturias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19,2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Madrid (18,2%)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B4B0B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‘Resto’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16,8</w:t>
      </w:r>
      <w:r w:rsidRPr="008B4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%). </w:t>
      </w:r>
    </w:p>
    <w:p w14:paraId="47F4CB6B" w14:textId="77777777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B498" w14:textId="2A6E4EB6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</w:t>
      </w:r>
      <w:proofErr w:type="spellStart"/>
      <w:proofErr w:type="gramStart"/>
      <w:r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‘Pasión de Gavilanes’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su franja de emisión con un 11,</w:t>
      </w:r>
      <w:r w:rsidR="00641F55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 y 40</w:t>
      </w:r>
      <w:r w:rsidR="00641F5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espectadores, convirtiendo igualmente en positivo el </w:t>
      </w:r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con un 1</w:t>
      </w:r>
      <w:r w:rsidR="00641F55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41F55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 xml:space="preserve">. Se impuso al 7,9% de </w:t>
      </w:r>
      <w:r w:rsidR="00081F12" w:rsidRPr="00081F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081F12">
        <w:rPr>
          <w:rFonts w:ascii="Arial" w:eastAsia="Times New Roman" w:hAnsi="Arial" w:cs="Arial"/>
          <w:sz w:val="24"/>
          <w:szCs w:val="24"/>
          <w:lang w:eastAsia="es-ES"/>
        </w:rPr>
        <w:t xml:space="preserve"> que anotó su directo competidor.</w:t>
      </w:r>
    </w:p>
    <w:p w14:paraId="40597132" w14:textId="77777777" w:rsidR="00641F55" w:rsidRDefault="00641F55" w:rsidP="00641F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F3BD9ED" w14:textId="56240ED2" w:rsidR="00641F55" w:rsidRDefault="00641F55" w:rsidP="00641F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el </w:t>
      </w:r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dominó también la 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proofErr w:type="spellStart"/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los triunfos en sus respectivas franjas de emisión de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20,3% en el </w:t>
      </w:r>
      <w:proofErr w:type="gramStart"/>
      <w:r w:rsidRPr="00D469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3,7 puntos de ventaja sobre la segunda opción; de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(15%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1,3M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18,1% en TC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2,1 puntos de distancia de Antena 3; y previamente de </w:t>
      </w:r>
      <w:r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1,3M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15% en TC</w:t>
      </w:r>
      <w:r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2,1 puntos más que su competidor.</w:t>
      </w:r>
    </w:p>
    <w:p w14:paraId="2B3F5714" w14:textId="20723630" w:rsidR="0048531C" w:rsidRDefault="0048531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959B1B" w14:textId="7E6C36EE" w:rsidR="00081F12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441FF" w14:textId="77777777" w:rsidR="00081F12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2706F4" w14:textId="7E2581EE" w:rsidR="00081F12" w:rsidRDefault="00081F12" w:rsidP="004574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‘Planeta Calleja’ cierra </w:t>
      </w:r>
      <w:r w:rsidR="00A510B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su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mejor temporada de los últimos 4 años</w:t>
      </w:r>
    </w:p>
    <w:p w14:paraId="539E1C03" w14:textId="77777777" w:rsidR="0048531C" w:rsidRDefault="0048531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A29B20" w14:textId="65F2A7E4" w:rsidR="00294504" w:rsidRPr="00FD3014" w:rsidRDefault="00294504" w:rsidP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última entrega de la novena temporada de </w:t>
      </w:r>
      <w:r w:rsidRP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, en la que contó con Joaquín Prat como invitado,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congregó anoche a 602.000 espectadores y un 5,9% de </w:t>
      </w:r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elevando la cifra al 6,6% en </w:t>
      </w:r>
      <w:proofErr w:type="gramStart"/>
      <w:r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 Duplicó a su directo competidor en la franja (2,7%)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e impulsó a 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4A9A">
        <w:rPr>
          <w:rFonts w:ascii="Arial" w:eastAsia="Times New Roman" w:hAnsi="Arial" w:cs="Arial"/>
          <w:sz w:val="24"/>
          <w:szCs w:val="24"/>
          <w:lang w:eastAsia="es-ES"/>
        </w:rPr>
        <w:t xml:space="preserve">a situarse por delante de La Sexta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5,1%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2,9%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D04A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E85861C" w14:textId="77777777" w:rsidR="00294504" w:rsidRDefault="00294504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296C43" w14:textId="1D1ABB27" w:rsidR="003F7BA7" w:rsidRDefault="00D04A9A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presentado por Jesús Calleja en Cuatro cerró anoche su 11ª temporada con una media del 8,1% de cuota de pantalla y 883.000 espectadores, 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60CC6">
        <w:rPr>
          <w:rFonts w:ascii="Arial" w:eastAsia="Times New Roman" w:hAnsi="Arial" w:cs="Arial"/>
          <w:sz w:val="24"/>
          <w:szCs w:val="24"/>
          <w:lang w:eastAsia="es-ES"/>
        </w:rPr>
        <w:t>mejor marca de los últimos 4 años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 xml:space="preserve">, tanto en </w:t>
      </w:r>
      <w:r w:rsidR="00B85B49" w:rsidRPr="00B85B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85B49">
        <w:rPr>
          <w:rFonts w:ascii="Arial" w:eastAsia="Times New Roman" w:hAnsi="Arial" w:cs="Arial"/>
          <w:sz w:val="24"/>
          <w:szCs w:val="24"/>
          <w:lang w:eastAsia="es-ES"/>
        </w:rPr>
        <w:t xml:space="preserve"> como en espectadores</w:t>
      </w:r>
      <w:r w:rsidR="00760CC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87EB8">
        <w:rPr>
          <w:rFonts w:ascii="Arial" w:eastAsia="Times New Roman" w:hAnsi="Arial" w:cs="Arial"/>
          <w:sz w:val="24"/>
          <w:szCs w:val="24"/>
          <w:lang w:eastAsia="es-ES"/>
        </w:rPr>
        <w:t xml:space="preserve"> Supera en más de 3 puntos a La Sexta en la franja (5%). </w:t>
      </w:r>
    </w:p>
    <w:p w14:paraId="24A968D2" w14:textId="77777777" w:rsidR="00294504" w:rsidRPr="00FD3014" w:rsidRDefault="002945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94504" w:rsidRPr="00FD3014" w:rsidSect="00A510BD">
      <w:footerReference w:type="default" r:id="rId8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FAF5" w14:textId="77777777" w:rsidR="00DF5903" w:rsidRDefault="00DF5903" w:rsidP="00B23904">
      <w:pPr>
        <w:spacing w:after="0" w:line="240" w:lineRule="auto"/>
      </w:pPr>
      <w:r>
        <w:separator/>
      </w:r>
    </w:p>
  </w:endnote>
  <w:endnote w:type="continuationSeparator" w:id="0">
    <w:p w14:paraId="7F56D170" w14:textId="77777777" w:rsidR="00DF5903" w:rsidRDefault="00DF59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E99" w14:textId="77777777" w:rsidR="00DF5903" w:rsidRDefault="00DF5903" w:rsidP="00B23904">
      <w:pPr>
        <w:spacing w:after="0" w:line="240" w:lineRule="auto"/>
      </w:pPr>
      <w:r>
        <w:separator/>
      </w:r>
    </w:p>
  </w:footnote>
  <w:footnote w:type="continuationSeparator" w:id="0">
    <w:p w14:paraId="4DE795BA" w14:textId="77777777" w:rsidR="00DF5903" w:rsidRDefault="00DF590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52E4"/>
    <w:rsid w:val="0002622E"/>
    <w:rsid w:val="00026D9C"/>
    <w:rsid w:val="000327BE"/>
    <w:rsid w:val="00032A50"/>
    <w:rsid w:val="000348D0"/>
    <w:rsid w:val="00034F5E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0878"/>
    <w:rsid w:val="0007102E"/>
    <w:rsid w:val="00071BFD"/>
    <w:rsid w:val="00074CC3"/>
    <w:rsid w:val="0007536C"/>
    <w:rsid w:val="0007649A"/>
    <w:rsid w:val="00081F12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4AB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BCA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4504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0F5"/>
    <w:rsid w:val="00312350"/>
    <w:rsid w:val="00313B0B"/>
    <w:rsid w:val="0031636B"/>
    <w:rsid w:val="0031748E"/>
    <w:rsid w:val="003176F8"/>
    <w:rsid w:val="00317B24"/>
    <w:rsid w:val="00317BD9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B49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5A0B"/>
    <w:rsid w:val="003F6BF5"/>
    <w:rsid w:val="003F7BA7"/>
    <w:rsid w:val="0040022F"/>
    <w:rsid w:val="00400E45"/>
    <w:rsid w:val="004016AB"/>
    <w:rsid w:val="00401713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49D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D19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1C"/>
    <w:rsid w:val="00485334"/>
    <w:rsid w:val="004857B8"/>
    <w:rsid w:val="00485EF8"/>
    <w:rsid w:val="00487EB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0D3E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611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951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19E8"/>
    <w:rsid w:val="005E2591"/>
    <w:rsid w:val="005E3323"/>
    <w:rsid w:val="005E36F5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75D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1F55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0F2"/>
    <w:rsid w:val="00667C19"/>
    <w:rsid w:val="00667EC5"/>
    <w:rsid w:val="00670056"/>
    <w:rsid w:val="0067075C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69B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5CC3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47633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0CC6"/>
    <w:rsid w:val="00761A7B"/>
    <w:rsid w:val="00761A95"/>
    <w:rsid w:val="00762C8D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2F5E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06EB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F3F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4B0B"/>
    <w:rsid w:val="008B57C7"/>
    <w:rsid w:val="008B5D15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6DCF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6DE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10BD"/>
    <w:rsid w:val="00A5254D"/>
    <w:rsid w:val="00A52F3D"/>
    <w:rsid w:val="00A5381C"/>
    <w:rsid w:val="00A53AF7"/>
    <w:rsid w:val="00A53C5A"/>
    <w:rsid w:val="00A5416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7D5"/>
    <w:rsid w:val="00AB0BC7"/>
    <w:rsid w:val="00AB0DB1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B49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4B2F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5B7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013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4A9A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DB"/>
    <w:rsid w:val="00D469E9"/>
    <w:rsid w:val="00D46E5D"/>
    <w:rsid w:val="00D51248"/>
    <w:rsid w:val="00D515BE"/>
    <w:rsid w:val="00D524DC"/>
    <w:rsid w:val="00D52BFB"/>
    <w:rsid w:val="00D53497"/>
    <w:rsid w:val="00D5538B"/>
    <w:rsid w:val="00D55563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2F3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5C7A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5903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289D"/>
    <w:rsid w:val="00E6352E"/>
    <w:rsid w:val="00E66757"/>
    <w:rsid w:val="00E672A8"/>
    <w:rsid w:val="00E708AC"/>
    <w:rsid w:val="00E70C88"/>
    <w:rsid w:val="00E718F3"/>
    <w:rsid w:val="00E73D73"/>
    <w:rsid w:val="00E74323"/>
    <w:rsid w:val="00E74C24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3014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2021-12-14T09:22:00Z</cp:lastPrinted>
  <dcterms:created xsi:type="dcterms:W3CDTF">2022-05-19T09:59:00Z</dcterms:created>
  <dcterms:modified xsi:type="dcterms:W3CDTF">2022-05-19T09:59:00Z</dcterms:modified>
</cp:coreProperties>
</file>