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D2A4" w14:textId="3C7A6B8C" w:rsidR="00C44C3E" w:rsidRDefault="00CE6340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393EF594">
            <wp:simplePos x="0" y="0"/>
            <wp:positionH relativeFrom="page">
              <wp:posOffset>4159250</wp:posOffset>
            </wp:positionH>
            <wp:positionV relativeFrom="margin">
              <wp:posOffset>-558165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747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B3F6C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3904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0FC6BA78" w:rsidR="005263DF" w:rsidRPr="00A0348C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2AC53D9C" w14:textId="3B304E24" w:rsidR="00FB3F6C" w:rsidRPr="002205C1" w:rsidRDefault="00FB3F6C" w:rsidP="00E9751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527468" w:rsidRP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debuta líder </w:t>
      </w:r>
      <w:r w:rsidR="00527468" w:rsidRP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ante 2,</w:t>
      </w:r>
      <w:r w:rsidR="006B5C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1</w:t>
      </w:r>
      <w:r w:rsidR="00527468" w:rsidRP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M de espectadores</w:t>
      </w:r>
      <w:r w:rsidR="006B5C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</w:t>
      </w:r>
      <w:r w:rsidR="00527468" w:rsidRP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un 19,7% de </w:t>
      </w:r>
      <w:r w:rsidR="00527468" w:rsidRPr="002205C1">
        <w:rPr>
          <w:rFonts w:ascii="Arial" w:eastAsia="Times New Roman" w:hAnsi="Arial" w:cs="Arial"/>
          <w:b/>
          <w:i/>
          <w:iCs/>
          <w:color w:val="002C5F"/>
          <w:sz w:val="44"/>
          <w:szCs w:val="44"/>
          <w:lang w:eastAsia="es-ES"/>
        </w:rPr>
        <w:t>share</w:t>
      </w:r>
      <w:r w:rsidR="002205C1" w:rsidRP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y </w:t>
      </w:r>
      <w:r w:rsidR="006B5C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un 22,7% en </w:t>
      </w:r>
      <w:proofErr w:type="gramStart"/>
      <w:r w:rsidR="006B5C6B" w:rsidRPr="006B5C6B">
        <w:rPr>
          <w:rFonts w:ascii="Arial" w:eastAsia="Times New Roman" w:hAnsi="Arial" w:cs="Arial"/>
          <w:b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6B5C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comercial</w:t>
      </w:r>
      <w:r w:rsidR="002205C1" w:rsidRPr="002205C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</w:p>
    <w:p w14:paraId="49E9F7C7" w14:textId="310B0398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2407A77" w14:textId="7AA48FDA" w:rsidR="006B5C6B" w:rsidRDefault="00527468" w:rsidP="006B5C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nueva serie de Telecinco</w:t>
      </w:r>
      <w:r w:rsidR="00F61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20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F61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9 puntos de </w:t>
      </w:r>
      <w:r w:rsidR="00220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ventaja sobre </w:t>
      </w:r>
      <w:r w:rsidR="00F61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AF4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(10,5%)</w:t>
      </w:r>
      <w:r w:rsidR="00F61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B5C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rozó el 29% en jóvenes de 16 a 34 años, evidenciando su afinidad con el público más cualitativo de la televisión en abierto</w:t>
      </w:r>
      <w:r w:rsidR="005665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Triplicó</w:t>
      </w:r>
      <w:r w:rsidR="009312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="0093129F" w:rsidRPr="0093129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312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6B5C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 oferta de </w:t>
      </w:r>
      <w:r w:rsidR="000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principal competidor </w:t>
      </w:r>
      <w:r w:rsidR="006B5C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franja, ‘Inocentes’, que anotó un 7,4% en </w:t>
      </w:r>
      <w:r w:rsidR="009312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segmento</w:t>
      </w:r>
      <w:r w:rsidR="006B5C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 mayores de 65 años (17,1%).</w:t>
      </w:r>
    </w:p>
    <w:p w14:paraId="6123BB1F" w14:textId="77777777" w:rsidR="006B5C6B" w:rsidRDefault="006B5C6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A4A3512" w14:textId="34E9C70A" w:rsidR="00AC1D92" w:rsidRDefault="006B5C6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220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</w:t>
      </w:r>
      <w:r w:rsidR="00246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sit</w:t>
      </w:r>
      <w:r w:rsidR="00AC1D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uó</w:t>
      </w:r>
      <w:r w:rsidR="00246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205C1" w:rsidRPr="00220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</w:t>
      </w:r>
      <w:r w:rsidR="0024637C" w:rsidRPr="00220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ficción nacional de estreno </w:t>
      </w:r>
      <w:r w:rsidR="002205C1" w:rsidRPr="002205C1">
        <w:rPr>
          <w:rFonts w:ascii="Arial" w:eastAsia="Times New Roman" w:hAnsi="Arial" w:cs="Arial"/>
          <w:b/>
          <w:sz w:val="24"/>
          <w:szCs w:val="24"/>
          <w:lang w:eastAsia="es-ES"/>
        </w:rPr>
        <w:t>más vista de los últimos 9 meses</w:t>
      </w:r>
      <w:r w:rsidR="0024637C">
        <w:rPr>
          <w:rFonts w:ascii="Arial" w:eastAsia="Times New Roman" w:hAnsi="Arial" w:cs="Arial"/>
          <w:b/>
          <w:sz w:val="40"/>
          <w:szCs w:val="40"/>
          <w:lang w:eastAsia="es-ES"/>
        </w:rPr>
        <w:t xml:space="preserve"> </w:t>
      </w:r>
      <w:r w:rsidR="0024637C" w:rsidRPr="00246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527468" w:rsidRPr="0024637C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la cuota de pantalla más alta de una </w:t>
      </w:r>
      <w:r w:rsidR="00246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serie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española desde junio de 2019. </w:t>
      </w:r>
    </w:p>
    <w:p w14:paraId="69CDB2CD" w14:textId="77777777" w:rsidR="00AC1D92" w:rsidRDefault="00AC1D9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DEBA7B" w14:textId="7578A3CE" w:rsidR="00803588" w:rsidRDefault="00F61C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Previ</w:t>
      </w:r>
      <w:r w:rsidR="00E975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amente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Telecinco estrenó también </w:t>
      </w:r>
      <w:r w:rsidR="0080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‘Montealto: regreso a casa’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 una media que rozó los dos millones de </w:t>
      </w:r>
      <w:r w:rsidR="00E73D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80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(12,2% y 1,9M)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que </w:t>
      </w:r>
      <w:r w:rsidR="0080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al 15,7% entre 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80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0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34 años</w:t>
      </w:r>
      <w:r w:rsidR="00FC63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0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0FE6518A" w14:textId="7629FF19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29E877" w14:textId="42317D18" w:rsidR="00E97514" w:rsidRPr="00330BB8" w:rsidRDefault="00E975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el arranque de ficción nacional más visto de los últimos 9 meses, el de mayor cuota de pantalla desde junio de 2019, 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como la oferta líder absoluta de su franja y con un perfil de público cualitativo privilegiado en la televisión en abierto. Son muchas las razones por las que Telecinco celebra hoy el estreno de </w:t>
      </w:r>
      <w:r w:rsidR="00C3387D" w:rsidRPr="00E73D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‘Entrevías’,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una nueva apuesta en el género de la ficción a la que </w:t>
      </w:r>
      <w:r w:rsidR="00330BB8">
        <w:rPr>
          <w:rFonts w:ascii="Arial" w:eastAsia="Times New Roman" w:hAnsi="Arial" w:cs="Arial"/>
          <w:sz w:val="24"/>
          <w:szCs w:val="24"/>
          <w:lang w:eastAsia="es-ES"/>
        </w:rPr>
        <w:t>anoche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se sumaron una media de casi 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2,2 millones de espectadores y un 19,7% de </w:t>
      </w:r>
      <w:r w:rsidR="00C3387D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D386D22" w14:textId="0C44FEE7" w:rsidR="00C3387D" w:rsidRDefault="002F00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443CF430" wp14:editId="21986A3F">
            <wp:simplePos x="0" y="0"/>
            <wp:positionH relativeFrom="margin">
              <wp:posOffset>1174750</wp:posOffset>
            </wp:positionH>
            <wp:positionV relativeFrom="paragraph">
              <wp:posOffset>153942</wp:posOffset>
            </wp:positionV>
            <wp:extent cx="4522470" cy="1664970"/>
            <wp:effectExtent l="0" t="0" r="0" b="0"/>
            <wp:wrapTight wrapText="bothSides">
              <wp:wrapPolygon edited="0">
                <wp:start x="3184" y="1483"/>
                <wp:lineTo x="182" y="1977"/>
                <wp:lineTo x="91" y="4943"/>
                <wp:lineTo x="910" y="5931"/>
                <wp:lineTo x="182" y="6178"/>
                <wp:lineTo x="182" y="13098"/>
                <wp:lineTo x="273" y="17300"/>
                <wp:lineTo x="910" y="17794"/>
                <wp:lineTo x="910" y="19030"/>
                <wp:lineTo x="5004" y="20265"/>
                <wp:lineTo x="18106" y="20265"/>
                <wp:lineTo x="19016" y="19771"/>
                <wp:lineTo x="20654" y="18535"/>
                <wp:lineTo x="20836" y="17794"/>
                <wp:lineTo x="21018" y="15323"/>
                <wp:lineTo x="21109" y="6178"/>
                <wp:lineTo x="20381" y="5931"/>
                <wp:lineTo x="4549" y="5931"/>
                <wp:lineTo x="12192" y="3213"/>
                <wp:lineTo x="12101" y="1483"/>
                <wp:lineTo x="3184" y="148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68E57" w14:textId="268C5B91" w:rsidR="002F0006" w:rsidRPr="002F0006" w:rsidRDefault="002F0006" w:rsidP="002F0006">
      <w:pPr>
        <w:spacing w:after="0" w:line="240" w:lineRule="auto"/>
        <w:ind w:right="-142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2F0006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>Targets</w:t>
      </w:r>
      <w:r w:rsidRPr="002F0006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‘Entrevías’</w:t>
      </w:r>
    </w:p>
    <w:p w14:paraId="0F2E534C" w14:textId="5CAA4C7B" w:rsidR="002F0006" w:rsidRPr="002F0006" w:rsidRDefault="002F0006" w:rsidP="002F0006">
      <w:pPr>
        <w:spacing w:after="0" w:line="240" w:lineRule="auto"/>
        <w:ind w:right="-142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24637C">
        <w:rPr>
          <w:noProof/>
        </w:rPr>
        <w:drawing>
          <wp:anchor distT="0" distB="0" distL="114300" distR="114300" simplePos="0" relativeHeight="251659264" behindDoc="1" locked="0" layoutInCell="1" allowOverlap="1" wp14:anchorId="5FA2C623" wp14:editId="4D1E1ACE">
            <wp:simplePos x="0" y="0"/>
            <wp:positionH relativeFrom="margin">
              <wp:posOffset>-54610</wp:posOffset>
            </wp:positionH>
            <wp:positionV relativeFrom="paragraph">
              <wp:posOffset>132715</wp:posOffset>
            </wp:positionV>
            <wp:extent cx="1232535" cy="3074670"/>
            <wp:effectExtent l="0" t="0" r="5715" b="0"/>
            <wp:wrapTight wrapText="bothSides">
              <wp:wrapPolygon edited="0">
                <wp:start x="0" y="0"/>
                <wp:lineTo x="0" y="21413"/>
                <wp:lineTo x="16359" y="21413"/>
                <wp:lineTo x="19697" y="21279"/>
                <wp:lineTo x="21032" y="20610"/>
                <wp:lineTo x="21366" y="13517"/>
                <wp:lineTo x="20031" y="12981"/>
                <wp:lineTo x="20699" y="10840"/>
                <wp:lineTo x="203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006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01/02/22</w:t>
      </w:r>
    </w:p>
    <w:p w14:paraId="136E819A" w14:textId="77777777" w:rsidR="002F0006" w:rsidRDefault="002F00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162D0C" w14:textId="44F0E180" w:rsidR="00C3387D" w:rsidRDefault="00C3387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serie protagonizada por Jose Coronado obtuvo una 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extraordinaria a </w:t>
      </w:r>
      <w:proofErr w:type="gramStart"/>
      <w:r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una media del 22,7%,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 que representa un aumento de 3 puntos sobre su dato de total espectadores. Este buen perfil de público</w:t>
      </w:r>
      <w:r w:rsidR="00330BB8">
        <w:rPr>
          <w:rFonts w:ascii="Arial" w:eastAsia="Times New Roman" w:hAnsi="Arial" w:cs="Arial"/>
          <w:sz w:val="24"/>
          <w:szCs w:val="24"/>
          <w:lang w:eastAsia="es-ES"/>
        </w:rPr>
        <w:t xml:space="preserve"> descansa sobre la elevada afinidad de ‘Entrevías’ con los espectadores más jóvenes y de mayor volatilidad en la oferta televisiva en abierto, los de </w:t>
      </w:r>
      <w:r w:rsidR="00330BB8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 a 34 años, donde la ficción crece nada menos que hasta el 28,8% de cuota de pantalla</w:t>
      </w:r>
      <w:r w:rsidR="00330BB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Estos datos contrastan con los de 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>la oferta de Antena 3 en su franja, ‘Inocentes’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(11,6% y 1,1M)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>registr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 xml:space="preserve"> una bajada de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4,2 puntos en </w:t>
      </w:r>
      <w:proofErr w:type="gramStart"/>
      <w:r w:rsidR="002914C4" w:rsidRPr="002914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comercial (7,4%),</w:t>
      </w:r>
      <w:r w:rsidR="006B5C6B">
        <w:rPr>
          <w:rFonts w:ascii="Arial" w:eastAsia="Times New Roman" w:hAnsi="Arial" w:cs="Arial"/>
          <w:sz w:val="24"/>
          <w:szCs w:val="24"/>
          <w:lang w:eastAsia="es-ES"/>
        </w:rPr>
        <w:t xml:space="preserve"> que descendió aún más en la franja coincidente con la serie de Telecinco (7%),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3704">
        <w:rPr>
          <w:rFonts w:ascii="Arial" w:eastAsia="Times New Roman" w:hAnsi="Arial" w:cs="Arial"/>
          <w:sz w:val="24"/>
          <w:szCs w:val="24"/>
          <w:lang w:eastAsia="es-ES"/>
        </w:rPr>
        <w:t xml:space="preserve">y anotó su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público más afín entre los espectadores mayores de 65 años (17,1%).</w:t>
      </w:r>
    </w:p>
    <w:p w14:paraId="198811E7" w14:textId="77777777" w:rsidR="00C3387D" w:rsidRDefault="00C3387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353AFC" w14:textId="20640AAF" w:rsidR="00382962" w:rsidRDefault="00D8748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 nueva ficción 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FC44D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por su seguimiento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de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24,7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 Castilla la Mancha (22,7%), Andalucía (21,8%), Castilla y León (21,5%), Murcia (20,5%) y en el denominado ‘Resto’ (23,4%), con datos superiores a la media nacional.</w:t>
      </w:r>
    </w:p>
    <w:p w14:paraId="45FF85B0" w14:textId="1824CD5C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603E7E" w14:textId="67743E06" w:rsidR="00583857" w:rsidRDefault="00863BB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Previamente,</w:t>
      </w:r>
      <w:r w:rsidR="00BC56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563F" w:rsidRPr="00BC5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‘Montealto: regreso a casa’</w:t>
      </w:r>
      <w:r w:rsidR="00BC563F">
        <w:rPr>
          <w:rFonts w:ascii="Arial" w:eastAsia="Times New Roman" w:hAnsi="Arial" w:cs="Arial"/>
          <w:sz w:val="24"/>
          <w:szCs w:val="24"/>
          <w:lang w:eastAsia="es-ES"/>
        </w:rPr>
        <w:t xml:space="preserve"> (12,2% y 1,9M) creció entre los públicos más dinámicos hasta anotar un 13,9% de </w:t>
      </w:r>
      <w:r w:rsidR="00BC563F" w:rsidRPr="00F5789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C563F">
        <w:rPr>
          <w:rFonts w:ascii="Arial" w:eastAsia="Times New Roman" w:hAnsi="Arial" w:cs="Arial"/>
          <w:sz w:val="24"/>
          <w:szCs w:val="24"/>
          <w:lang w:eastAsia="es-ES"/>
        </w:rPr>
        <w:t xml:space="preserve">, incrementando </w:t>
      </w:r>
      <w:r>
        <w:rPr>
          <w:rFonts w:ascii="Arial" w:eastAsia="Times New Roman" w:hAnsi="Arial" w:cs="Arial"/>
          <w:sz w:val="24"/>
          <w:szCs w:val="24"/>
          <w:lang w:eastAsia="es-ES"/>
        </w:rPr>
        <w:t>su seguimiento</w:t>
      </w:r>
      <w:r w:rsidR="00BC563F">
        <w:rPr>
          <w:rFonts w:ascii="Arial" w:eastAsia="Times New Roman" w:hAnsi="Arial" w:cs="Arial"/>
          <w:sz w:val="24"/>
          <w:szCs w:val="24"/>
          <w:lang w:eastAsia="es-ES"/>
        </w:rPr>
        <w:t xml:space="preserve"> entre los espectadores entre 25 a 34 años, con un 15,7% de cuota de pantalla</w:t>
      </w:r>
      <w:r w:rsidR="00F57897">
        <w:rPr>
          <w:rFonts w:ascii="Arial" w:eastAsia="Times New Roman" w:hAnsi="Arial" w:cs="Arial"/>
          <w:sz w:val="24"/>
          <w:szCs w:val="24"/>
          <w:lang w:eastAsia="es-ES"/>
        </w:rPr>
        <w:t xml:space="preserve">. Destacó en los mercados regionales de Canarias (15,7%), Andalucía (15,1%) y Baleares (15%) con datos en torno al 15% de </w:t>
      </w:r>
      <w:r w:rsidR="00F57897" w:rsidRPr="00F5789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578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A67C8B" w14:textId="1104C4B7" w:rsidR="00583857" w:rsidRDefault="005838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4F56D79C" w:rsidR="00160A5C" w:rsidRPr="00160A5C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19,3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548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364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</w:t>
      </w:r>
      <w:r w:rsidR="00A0348C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13,1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volvie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dominar sus </w:t>
      </w:r>
      <w:r w:rsidR="00884120">
        <w:rPr>
          <w:rFonts w:ascii="Arial" w:eastAsia="Times New Roman" w:hAnsi="Arial" w:cs="Arial"/>
          <w:sz w:val="24"/>
          <w:szCs w:val="24"/>
          <w:lang w:eastAsia="es-ES"/>
        </w:rPr>
        <w:t xml:space="preserve">bandas de emisión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13A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sectPr w:rsidR="00160A5C" w:rsidRPr="00160A5C" w:rsidSect="00A23E43">
      <w:footerReference w:type="default" r:id="rId10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D63E" w14:textId="77777777" w:rsidR="0054777B" w:rsidRDefault="0054777B" w:rsidP="00B23904">
      <w:pPr>
        <w:spacing w:after="0" w:line="240" w:lineRule="auto"/>
      </w:pPr>
      <w:r>
        <w:separator/>
      </w:r>
    </w:p>
  </w:endnote>
  <w:endnote w:type="continuationSeparator" w:id="0">
    <w:p w14:paraId="5748FBA4" w14:textId="77777777" w:rsidR="0054777B" w:rsidRDefault="0054777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B90E" w14:textId="77777777" w:rsidR="0054777B" w:rsidRDefault="0054777B" w:rsidP="00B23904">
      <w:pPr>
        <w:spacing w:after="0" w:line="240" w:lineRule="auto"/>
      </w:pPr>
      <w:r>
        <w:separator/>
      </w:r>
    </w:p>
  </w:footnote>
  <w:footnote w:type="continuationSeparator" w:id="0">
    <w:p w14:paraId="60CFEBA2" w14:textId="77777777" w:rsidR="0054777B" w:rsidRDefault="0054777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6177"/>
    <w:rsid w:val="00A06AC5"/>
    <w:rsid w:val="00A06B28"/>
    <w:rsid w:val="00A07074"/>
    <w:rsid w:val="00A12171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F6C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2022-02-02T11:42:00Z</dcterms:created>
  <dcterms:modified xsi:type="dcterms:W3CDTF">2022-02-02T11:42:00Z</dcterms:modified>
</cp:coreProperties>
</file>