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D8F9C" w14:textId="77777777" w:rsidR="00000D32" w:rsidRDefault="00000D32" w:rsidP="00007549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3B43C3" w14:textId="77777777" w:rsidR="00000D32" w:rsidRDefault="00000D32" w:rsidP="00007549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19D999" w14:textId="115ED41D" w:rsidR="00007549" w:rsidRPr="00007549" w:rsidRDefault="00007549" w:rsidP="00007549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0754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07549">
        <w:rPr>
          <w:rFonts w:ascii="Arial" w:eastAsia="Times New Roman" w:hAnsi="Arial" w:cs="Arial"/>
          <w:sz w:val="24"/>
          <w:szCs w:val="24"/>
          <w:lang w:eastAsia="es-ES"/>
        </w:rPr>
        <w:t xml:space="preserve"> de enero de 20</w:t>
      </w:r>
      <w:r>
        <w:rPr>
          <w:rFonts w:ascii="Arial" w:eastAsia="Times New Roman" w:hAnsi="Arial" w:cs="Arial"/>
          <w:sz w:val="24"/>
          <w:szCs w:val="24"/>
          <w:lang w:eastAsia="es-ES"/>
        </w:rPr>
        <w:t>22</w:t>
      </w:r>
    </w:p>
    <w:p w14:paraId="6FBDC913" w14:textId="77777777" w:rsidR="00007549" w:rsidRPr="00007549" w:rsidRDefault="00007549" w:rsidP="00007549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AA0AF2" w14:textId="340EDF04" w:rsidR="00E92084" w:rsidRPr="0031788A" w:rsidRDefault="00007549" w:rsidP="00007549">
      <w:pPr>
        <w:spacing w:after="0" w:line="240" w:lineRule="auto"/>
        <w:ind w:right="-425"/>
        <w:jc w:val="both"/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</w:pPr>
      <w:r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‘El programa de Ana Rosa’ </w:t>
      </w:r>
      <w:r w:rsidR="00060F18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celebra su aniversario</w:t>
      </w:r>
      <w:r w:rsidR="00965A3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 </w:t>
      </w:r>
      <w:r w:rsidR="0031788A"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sumando </w:t>
      </w:r>
      <w:r w:rsidR="00E92084"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17 años de liderazgo ininterrumpido</w:t>
      </w:r>
      <w:r w:rsidR="0031788A"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 y su</w:t>
      </w:r>
      <w:r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 mayor ventaja de</w:t>
      </w:r>
      <w:r w:rsidR="005853E3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sde 2007 </w:t>
      </w:r>
      <w:r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sobre ‘Espejo Público’ (+</w:t>
      </w:r>
      <w:r w:rsidR="00E92084"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6</w:t>
      </w:r>
      <w:r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,</w:t>
      </w:r>
      <w:r w:rsidR="00E92084"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>9</w:t>
      </w:r>
      <w:r w:rsidRPr="0031788A">
        <w:rPr>
          <w:rFonts w:ascii="Arial" w:eastAsia="Times New Roman" w:hAnsi="Arial" w:cs="Arial"/>
          <w:color w:val="1F4E79" w:themeColor="accent1" w:themeShade="80"/>
          <w:sz w:val="44"/>
          <w:szCs w:val="44"/>
          <w:lang w:eastAsia="es-ES"/>
        </w:rPr>
        <w:t xml:space="preserve"> puntos)</w:t>
      </w:r>
    </w:p>
    <w:p w14:paraId="58FEA17A" w14:textId="77777777" w:rsidR="006F65C3" w:rsidRDefault="006F65C3" w:rsidP="0031788A">
      <w:pPr>
        <w:tabs>
          <w:tab w:val="left" w:pos="709"/>
        </w:tabs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D4B4BDB" w14:textId="2685ADA4" w:rsidR="00761A0F" w:rsidRDefault="00007549" w:rsidP="0031788A">
      <w:pPr>
        <w:tabs>
          <w:tab w:val="left" w:pos="709"/>
        </w:tabs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761A0F"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61A0F"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6</w:t>
      </w:r>
      <w:r w:rsidR="00761A0F"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54</w:t>
      </w:r>
      <w:r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 w:rsidR="00761A0F"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60F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media en 2021</w:t>
      </w:r>
      <w:r w:rsidR="00761A0F"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</w:t>
      </w:r>
      <w:r w:rsidR="00761A0F"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Telecinco</w:t>
      </w:r>
      <w:r w:rsidR="00060F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el 10 de enero celebra 17 años en emisión,</w:t>
      </w:r>
      <w:r w:rsidR="00761A0F"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crece casi 2 puntos respecto a 2020 y repite su mejor cuota de pantalla </w:t>
      </w:r>
      <w:r w:rsidR="005853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registrada en </w:t>
      </w:r>
      <w:r w:rsidR="00761A0F" w:rsidRPr="003178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últimos 14 años</w:t>
      </w:r>
      <w:r w:rsidR="00A25E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CFBCD41" w14:textId="77777777" w:rsidR="0031788A" w:rsidRPr="0031788A" w:rsidRDefault="0031788A" w:rsidP="0031788A">
      <w:pPr>
        <w:tabs>
          <w:tab w:val="left" w:pos="709"/>
        </w:tabs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C506FB2" w14:textId="1D1364FF" w:rsidR="0031788A" w:rsidRPr="0031788A" w:rsidRDefault="006F65C3" w:rsidP="006F65C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F65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el formato de </w:t>
      </w:r>
      <w:proofErr w:type="spellStart"/>
      <w:r w:rsidRPr="006F65C3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6F65C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Pr="006F65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mayor </w:t>
      </w:r>
      <w:proofErr w:type="gramStart"/>
      <w:r w:rsidRPr="006F65C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6F65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 todas las televisiones </w:t>
      </w:r>
      <w:r w:rsidR="007F2D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Pr="006F65C3">
        <w:rPr>
          <w:rFonts w:ascii="Arial" w:eastAsia="Times New Roman" w:hAnsi="Arial" w:cs="Arial"/>
          <w:b/>
          <w:sz w:val="24"/>
          <w:szCs w:val="24"/>
          <w:lang w:eastAsia="es-ES"/>
        </w:rPr>
        <w:t>20,7%</w:t>
      </w:r>
      <w:r w:rsidR="007F2D8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7F2D85" w:rsidRPr="007F2D8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su m</w:t>
      </w:r>
      <w:r w:rsidR="005C0E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ejor marca desde 2010,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sus </w:t>
      </w:r>
      <w:r w:rsidR="00A25E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seguidores más afines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</w:t>
      </w:r>
      <w:r w:rsidR="005853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espectadores de 35 a 54 años (21,7%)</w:t>
      </w:r>
      <w:r w:rsidR="00603A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DBCEF80" w14:textId="77777777" w:rsidR="00007549" w:rsidRDefault="00007549" w:rsidP="0031788A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41D2912" w14:textId="77777777" w:rsidR="00000D32" w:rsidRPr="00007549" w:rsidRDefault="00000D32" w:rsidP="0031788A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3CB0EE" w14:textId="068F9800" w:rsidR="00007549" w:rsidRPr="00007549" w:rsidRDefault="00252A0A" w:rsidP="00007549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17 años en emisión y 17 años líder de audiencia: </w:t>
      </w:r>
      <w:r w:rsidR="00007549" w:rsidRPr="0000754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‘El programa de Ana Rosa’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celebra el próximo lunes 10 de enero su 17º aniversario en Telecinco con magníficos datos.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El espacio ha</w:t>
      </w:r>
      <w:r w:rsidR="00007549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finalizado 20</w:t>
      </w:r>
      <w:r w:rsidR="00A25E74">
        <w:rPr>
          <w:rFonts w:ascii="Arial" w:eastAsia="Times New Roman" w:hAnsi="Arial" w:cs="Arial"/>
          <w:sz w:val="24"/>
          <w:szCs w:val="24"/>
          <w:lang w:val="es-ES_tradnl" w:eastAsia="es-ES"/>
        </w:rPr>
        <w:t>21</w:t>
      </w:r>
      <w:r w:rsidR="00007549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F415E5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>revalida</w:t>
      </w:r>
      <w:r w:rsidR="00F415E5">
        <w:rPr>
          <w:rFonts w:ascii="Arial" w:eastAsia="Times New Roman" w:hAnsi="Arial" w:cs="Arial"/>
          <w:sz w:val="24"/>
          <w:szCs w:val="24"/>
          <w:lang w:val="es-ES_tradnl" w:eastAsia="es-ES"/>
        </w:rPr>
        <w:t>ndo de forma absoluta</w:t>
      </w:r>
      <w:r w:rsidR="00F415E5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su hegemonía en las mañanas</w:t>
      </w:r>
      <w:r w:rsidR="000D045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durante 17 años consecutivos</w:t>
      </w:r>
      <w:r w:rsidR="00F415E5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="00F415E5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0D045E" w:rsidRPr="000D045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liderando todos </w:t>
      </w:r>
      <w:r w:rsidR="00603A6B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sus</w:t>
      </w:r>
      <w:r w:rsidR="000D045E" w:rsidRPr="000D045E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meses</w:t>
      </w:r>
      <w:r w:rsidR="000D045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007549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una audiencia media de </w:t>
      </w:r>
      <w:r w:rsidR="00007549" w:rsidRPr="0000754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6</w:t>
      </w:r>
      <w:r w:rsidR="00A25E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54</w:t>
      </w:r>
      <w:r w:rsidR="00007549" w:rsidRPr="0000754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.000 espectadores y un </w:t>
      </w:r>
      <w:r w:rsidR="00A25E74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20,1</w:t>
      </w:r>
      <w:r w:rsidR="00007549" w:rsidRPr="0000754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% de </w:t>
      </w:r>
      <w:r w:rsidR="00007549" w:rsidRPr="00007549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share</w:t>
      </w:r>
      <w:r w:rsidR="00007549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</w:t>
      </w:r>
      <w:r w:rsidR="00A25E7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casi 2 puntos más que en 2020. </w:t>
      </w:r>
      <w:r w:rsidR="00F415E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espacio matinal repite el resultado obtenido en 2015 y 2008, </w:t>
      </w:r>
      <w:r w:rsidR="0000288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los más altos que ha registrado </w:t>
      </w:r>
      <w:r w:rsidR="00F415E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desde 2007 (21,6%). </w:t>
      </w:r>
    </w:p>
    <w:p w14:paraId="475C737A" w14:textId="77777777" w:rsidR="00007549" w:rsidRPr="00007549" w:rsidRDefault="00007549" w:rsidP="00007549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73CFC6E2" w14:textId="64AF4914" w:rsidR="00F415E5" w:rsidRDefault="00F415E5" w:rsidP="00F415E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programa de Telecinco es también líder absoluto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entre los públicos más dinámicos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20,7%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>)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alzándose como el </w:t>
      </w:r>
      <w:r w:rsidRPr="00B8067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formato de </w:t>
      </w:r>
      <w:proofErr w:type="spellStart"/>
      <w:r w:rsidRPr="00B80672">
        <w:rPr>
          <w:rFonts w:ascii="Arial" w:eastAsia="Times New Roman" w:hAnsi="Arial" w:cs="Arial"/>
          <w:b/>
          <w:bCs/>
          <w:i/>
          <w:iCs/>
          <w:sz w:val="24"/>
          <w:szCs w:val="24"/>
          <w:lang w:val="es-ES_tradnl" w:eastAsia="es-ES"/>
        </w:rPr>
        <w:t>day</w:t>
      </w:r>
      <w:proofErr w:type="spellEnd"/>
      <w:r w:rsidRPr="00B80672">
        <w:rPr>
          <w:rFonts w:ascii="Arial" w:eastAsia="Times New Roman" w:hAnsi="Arial" w:cs="Arial"/>
          <w:b/>
          <w:bCs/>
          <w:i/>
          <w:iCs/>
          <w:sz w:val="24"/>
          <w:szCs w:val="24"/>
          <w:lang w:val="es-ES_tradnl" w:eastAsia="es-ES"/>
        </w:rPr>
        <w:t xml:space="preserve"> time</w:t>
      </w:r>
      <w:r w:rsidRPr="00B8067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con mayor </w:t>
      </w:r>
      <w:proofErr w:type="gramStart"/>
      <w:r w:rsidRPr="00B80672">
        <w:rPr>
          <w:rFonts w:ascii="Arial" w:eastAsia="Times New Roman" w:hAnsi="Arial" w:cs="Arial"/>
          <w:b/>
          <w:bCs/>
          <w:i/>
          <w:iCs/>
          <w:sz w:val="24"/>
          <w:szCs w:val="24"/>
          <w:lang w:val="es-ES_tradnl" w:eastAsia="es-ES"/>
        </w:rPr>
        <w:t>target</w:t>
      </w:r>
      <w:proofErr w:type="gramEnd"/>
      <w:r w:rsidRPr="00B8067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comercial de todas las televisiones</w:t>
      </w:r>
      <w:r w:rsidR="005F73A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con su mejor marca de los últimos 11 años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Sus mayores seguidores son los </w:t>
      </w:r>
      <w:r w:rsidR="00627CA1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espectadores </w:t>
      </w:r>
      <w:r w:rsidR="00782069">
        <w:rPr>
          <w:rFonts w:ascii="Arial" w:eastAsia="Times New Roman" w:hAnsi="Arial" w:cs="Arial"/>
          <w:sz w:val="24"/>
          <w:szCs w:val="24"/>
          <w:lang w:val="es-ES_tradnl" w:eastAsia="es-ES"/>
        </w:rPr>
        <w:t>de en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tre 35 y 54 años (21,7%), </w:t>
      </w:r>
      <w:r w:rsidR="007F2D8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siendo </w:t>
      </w:r>
      <w:r w:rsidR="0078206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opción </w:t>
      </w:r>
      <w:r w:rsidR="007F2D85">
        <w:rPr>
          <w:rFonts w:ascii="Arial" w:eastAsia="Times New Roman" w:hAnsi="Arial" w:cs="Arial"/>
          <w:sz w:val="24"/>
          <w:szCs w:val="24"/>
          <w:lang w:val="es-ES_tradnl" w:eastAsia="es-ES"/>
        </w:rPr>
        <w:t>favorit</w:t>
      </w:r>
      <w:r w:rsidR="00782069"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="007F2D8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 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>1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>3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los 14 mercados regionales, </w:t>
      </w:r>
      <w:r w:rsidR="00000D32">
        <w:rPr>
          <w:rFonts w:ascii="Arial" w:eastAsia="Times New Roman" w:hAnsi="Arial" w:cs="Arial"/>
          <w:sz w:val="24"/>
          <w:szCs w:val="24"/>
          <w:lang w:val="es-ES_tradnl" w:eastAsia="es-ES"/>
        </w:rPr>
        <w:t>con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datos </w:t>
      </w:r>
      <w:r w:rsidR="00000D32">
        <w:rPr>
          <w:rFonts w:ascii="Arial" w:eastAsia="Times New Roman" w:hAnsi="Arial" w:cs="Arial"/>
          <w:sz w:val="24"/>
          <w:szCs w:val="24"/>
          <w:lang w:val="es-ES_tradnl" w:eastAsia="es-ES"/>
        </w:rPr>
        <w:t>destacados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</w:t>
      </w:r>
      <w:r w:rsidRPr="00A4522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Asturias 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>(25,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>7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%), </w:t>
      </w:r>
      <w:r w:rsidR="00A45224" w:rsidRPr="00A4522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Castilla </w:t>
      </w:r>
      <w:r w:rsidR="000C58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y León 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(22,8%), </w:t>
      </w:r>
      <w:r w:rsidR="00A45224" w:rsidRPr="00A4522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Andalucía</w:t>
      </w:r>
      <w:r w:rsidR="00A45224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(2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>2,1</w:t>
      </w:r>
      <w:r w:rsidR="00A45224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%), </w:t>
      </w:r>
      <w:r w:rsidR="00A45224" w:rsidRPr="00A4522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Galicia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(21,9%), </w:t>
      </w:r>
      <w:r w:rsidRPr="00A4522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Madrid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(2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>1,7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%), </w:t>
      </w:r>
      <w:r w:rsidR="00A45224" w:rsidRPr="00A4522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Valencia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(21,1%), </w:t>
      </w:r>
      <w:r w:rsidR="00A45224" w:rsidRPr="00A4522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Baleares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(20,8%) 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el denominado </w:t>
      </w:r>
      <w:r w:rsidRPr="00A45224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‘Resto’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>21,2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>%) por superar su media nacional</w:t>
      </w:r>
      <w:r w:rsidR="00A45224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7AABFD60" w14:textId="610667C5" w:rsidR="00F415E5" w:rsidRDefault="00F415E5" w:rsidP="00F415E5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0C6E111" w14:textId="3FEEF76A" w:rsidR="00007549" w:rsidRDefault="00007549" w:rsidP="00F415E5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val="es-ES_tradnl" w:eastAsia="es-ES"/>
        </w:rPr>
      </w:pPr>
      <w:r w:rsidRPr="005D759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val="es-ES_tradnl" w:eastAsia="es-ES"/>
        </w:rPr>
        <w:t xml:space="preserve">‘El programa de Ana Rosa’ </w:t>
      </w:r>
      <w:r w:rsidR="009161D3" w:rsidRPr="005D759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val="es-ES_tradnl" w:eastAsia="es-ES"/>
        </w:rPr>
        <w:t xml:space="preserve">alcanza </w:t>
      </w:r>
      <w:r w:rsidR="000D045E" w:rsidRPr="005D759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val="es-ES_tradnl" w:eastAsia="es-ES"/>
        </w:rPr>
        <w:t xml:space="preserve">en 2021 </w:t>
      </w:r>
      <w:r w:rsidR="009161D3" w:rsidRPr="005D759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val="es-ES_tradnl" w:eastAsia="es-ES"/>
        </w:rPr>
        <w:t xml:space="preserve">su mayor ventaja de los últimos 14 años sobre </w:t>
      </w:r>
      <w:r w:rsidR="000D045E" w:rsidRPr="005D759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val="es-ES_tradnl" w:eastAsia="es-ES"/>
        </w:rPr>
        <w:t>‘Espejo Público’</w:t>
      </w:r>
    </w:p>
    <w:p w14:paraId="14ADA199" w14:textId="77777777" w:rsidR="00000D32" w:rsidRPr="005D7599" w:rsidRDefault="00000D32" w:rsidP="00F415E5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val="es-ES_tradnl" w:eastAsia="es-ES"/>
        </w:rPr>
      </w:pPr>
    </w:p>
    <w:p w14:paraId="504D4C51" w14:textId="71101656" w:rsidR="00007549" w:rsidRPr="005D7599" w:rsidRDefault="00007549" w:rsidP="00007549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El éxito del formato del espacio que produce Telecinco en colaboración con </w:t>
      </w:r>
      <w:proofErr w:type="spellStart"/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>Unicorn</w:t>
      </w:r>
      <w:proofErr w:type="spellEnd"/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Content se ha traducido</w:t>
      </w:r>
      <w:r w:rsidR="00782069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al finalizar 20</w:t>
      </w:r>
      <w:r w:rsidR="000C580C">
        <w:rPr>
          <w:rFonts w:ascii="Arial" w:eastAsia="Times New Roman" w:hAnsi="Arial" w:cs="Arial"/>
          <w:sz w:val="24"/>
          <w:szCs w:val="24"/>
          <w:lang w:val="es-ES_tradnl" w:eastAsia="es-ES"/>
        </w:rPr>
        <w:t>21</w:t>
      </w:r>
      <w:r w:rsidR="00782069">
        <w:rPr>
          <w:rFonts w:ascii="Arial" w:eastAsia="Times New Roman" w:hAnsi="Arial" w:cs="Arial"/>
          <w:sz w:val="24"/>
          <w:szCs w:val="24"/>
          <w:lang w:val="es-ES_tradnl" w:eastAsia="es-ES"/>
        </w:rPr>
        <w:t>,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78206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con un </w:t>
      </w:r>
      <w:r w:rsidR="000C580C">
        <w:rPr>
          <w:rFonts w:ascii="Arial" w:eastAsia="Times New Roman" w:hAnsi="Arial" w:cs="Arial"/>
          <w:sz w:val="24"/>
          <w:szCs w:val="24"/>
          <w:lang w:val="es-ES_tradnl" w:eastAsia="es-ES"/>
        </w:rPr>
        <w:t>aument</w:t>
      </w:r>
      <w:r w:rsidR="0078206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o notable de la </w:t>
      </w:r>
      <w:r w:rsidR="006F65C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ventaja </w:t>
      </w:r>
      <w:r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respecto a su inmediato competidor, </w:t>
      </w:r>
      <w:r w:rsidR="000C58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 que </w:t>
      </w:r>
      <w:r w:rsidR="000C580C" w:rsidRPr="000C58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se ha impuesto en todas </w:t>
      </w:r>
      <w:r w:rsidR="005F73A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y cada una de </w:t>
      </w:r>
      <w:r w:rsidR="000C580C" w:rsidRPr="000C58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las </w:t>
      </w:r>
      <w:r w:rsidR="000C58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entregas emitidas </w:t>
      </w:r>
      <w:r w:rsidR="000C580C" w:rsidRPr="000C58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el pasado año</w:t>
      </w:r>
      <w:r w:rsidR="000C580C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. </w:t>
      </w:r>
      <w:r w:rsidR="000C580C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6F65C3" w:rsidRPr="00007549">
        <w:rPr>
          <w:rFonts w:ascii="Arial" w:eastAsia="Times New Roman" w:hAnsi="Arial" w:cs="Arial"/>
          <w:sz w:val="24"/>
          <w:szCs w:val="24"/>
          <w:lang w:val="es-ES_tradnl" w:eastAsia="es-ES"/>
        </w:rPr>
        <w:t>‘Espejo Público’</w:t>
      </w:r>
      <w:r w:rsidR="006F65C3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, que ha obtenido una media anual del </w:t>
      </w:r>
      <w:r w:rsidR="000C580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13,2% y </w:t>
      </w:r>
      <w:r w:rsidR="005F73A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431.000 espectadores, </w:t>
      </w:r>
      <w:r w:rsidR="00B56C5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 ha situado a 6,9 puntos por detrás de ‘El programa de Ana Rosa’, </w:t>
      </w:r>
      <w:r w:rsidR="0078206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lo que se traduce en </w:t>
      </w:r>
      <w:r w:rsidR="00B56C5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</w:t>
      </w:r>
      <w:r w:rsidR="00B56C55" w:rsidRPr="005D759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mayor distancia </w:t>
      </w:r>
      <w:r w:rsidR="0078206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anual </w:t>
      </w:r>
      <w:r w:rsidR="00B56C55" w:rsidRPr="005D759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entre ambos espacios de los últimos 14 años.</w:t>
      </w:r>
    </w:p>
    <w:sectPr w:rsidR="00007549" w:rsidRPr="005D7599" w:rsidSect="00A23E43">
      <w:footerReference w:type="default" r:id="rId9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88FC" w14:textId="77777777" w:rsidR="00D166CD" w:rsidRDefault="00D166CD" w:rsidP="00B23904">
      <w:pPr>
        <w:spacing w:after="0" w:line="240" w:lineRule="auto"/>
      </w:pPr>
      <w:r>
        <w:separator/>
      </w:r>
    </w:p>
  </w:endnote>
  <w:endnote w:type="continuationSeparator" w:id="0">
    <w:p w14:paraId="25A18F66" w14:textId="77777777" w:rsidR="00D166CD" w:rsidRDefault="00D166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CC96" w14:textId="77777777" w:rsidR="00D166CD" w:rsidRDefault="00D166CD" w:rsidP="00B23904">
      <w:pPr>
        <w:spacing w:after="0" w:line="240" w:lineRule="auto"/>
      </w:pPr>
      <w:r>
        <w:separator/>
      </w:r>
    </w:p>
  </w:footnote>
  <w:footnote w:type="continuationSeparator" w:id="0">
    <w:p w14:paraId="3F56439C" w14:textId="77777777" w:rsidR="00D166CD" w:rsidRDefault="00D166C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609C"/>
    <w:multiLevelType w:val="hybridMultilevel"/>
    <w:tmpl w:val="2B6A05A6"/>
    <w:lvl w:ilvl="0" w:tplc="E4EA6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DC9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53D5"/>
    <w:multiLevelType w:val="hybridMultilevel"/>
    <w:tmpl w:val="CEFE9D9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720A1C"/>
    <w:multiLevelType w:val="hybridMultilevel"/>
    <w:tmpl w:val="F59C08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973F3"/>
    <w:multiLevelType w:val="hybridMultilevel"/>
    <w:tmpl w:val="224AD14A"/>
    <w:lvl w:ilvl="0" w:tplc="0C0A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0D32"/>
    <w:rsid w:val="00002216"/>
    <w:rsid w:val="0000288D"/>
    <w:rsid w:val="0000535C"/>
    <w:rsid w:val="00006507"/>
    <w:rsid w:val="00007001"/>
    <w:rsid w:val="00007549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0F18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580C"/>
    <w:rsid w:val="000C746D"/>
    <w:rsid w:val="000D045E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2A0A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88A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D7C8F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53E3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13"/>
    <w:rsid w:val="005C0E84"/>
    <w:rsid w:val="005C36F7"/>
    <w:rsid w:val="005C514C"/>
    <w:rsid w:val="005C5AEB"/>
    <w:rsid w:val="005D0271"/>
    <w:rsid w:val="005D20B9"/>
    <w:rsid w:val="005D5C7D"/>
    <w:rsid w:val="005D7599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5F73AD"/>
    <w:rsid w:val="00600893"/>
    <w:rsid w:val="00601C71"/>
    <w:rsid w:val="006022C7"/>
    <w:rsid w:val="0060389F"/>
    <w:rsid w:val="00603A6B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27CA1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65C3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0F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2069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D85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61D3"/>
    <w:rsid w:val="00917841"/>
    <w:rsid w:val="009211C4"/>
    <w:rsid w:val="00921424"/>
    <w:rsid w:val="00922D65"/>
    <w:rsid w:val="0092341A"/>
    <w:rsid w:val="009268C4"/>
    <w:rsid w:val="00926C6D"/>
    <w:rsid w:val="009275E1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5A3A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A00BAD"/>
    <w:rsid w:val="00A0238F"/>
    <w:rsid w:val="00A0433B"/>
    <w:rsid w:val="00A04F83"/>
    <w:rsid w:val="00A06177"/>
    <w:rsid w:val="00A06AC5"/>
    <w:rsid w:val="00A06B28"/>
    <w:rsid w:val="00A07074"/>
    <w:rsid w:val="00A0723C"/>
    <w:rsid w:val="00A12171"/>
    <w:rsid w:val="00A16AD6"/>
    <w:rsid w:val="00A23006"/>
    <w:rsid w:val="00A23A9B"/>
    <w:rsid w:val="00A23E43"/>
    <w:rsid w:val="00A25CA3"/>
    <w:rsid w:val="00A25E74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5224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6C55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1E54"/>
    <w:rsid w:val="00B72A89"/>
    <w:rsid w:val="00B738AA"/>
    <w:rsid w:val="00B80672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AF9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084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15E5"/>
    <w:rsid w:val="00F4236A"/>
    <w:rsid w:val="00F45599"/>
    <w:rsid w:val="00F45697"/>
    <w:rsid w:val="00F46140"/>
    <w:rsid w:val="00F50244"/>
    <w:rsid w:val="00F5235F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9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D72E-BF3B-4B38-B79F-E3C29F5C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23</cp:revision>
  <cp:lastPrinted>2021-12-14T09:22:00Z</cp:lastPrinted>
  <dcterms:created xsi:type="dcterms:W3CDTF">2022-01-04T11:00:00Z</dcterms:created>
  <dcterms:modified xsi:type="dcterms:W3CDTF">2022-01-07T08:46:00Z</dcterms:modified>
</cp:coreProperties>
</file>