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FABF" w14:textId="77777777" w:rsidR="00CE5286" w:rsidRDefault="007A40A2" w:rsidP="00CE5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A396365">
            <wp:simplePos x="0" y="0"/>
            <wp:positionH relativeFrom="page">
              <wp:posOffset>4104640</wp:posOffset>
            </wp:positionH>
            <wp:positionV relativeFrom="margin">
              <wp:posOffset>-428625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2C323" w14:textId="77777777" w:rsid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1EE6C8" w14:textId="0013DD62" w:rsidR="007A40A2" w:rsidRDefault="00B23904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E710F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901FA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DBBBCA" w14:textId="77777777" w:rsid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9123C3" w14:textId="77777777" w:rsidR="00CE5286" w:rsidRP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10"/>
          <w:szCs w:val="10"/>
          <w:lang w:eastAsia="es-ES"/>
        </w:rPr>
      </w:pPr>
    </w:p>
    <w:p w14:paraId="608D2694" w14:textId="3D85CA23" w:rsidR="006E710F" w:rsidRDefault="00EB290D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proofErr w:type="spellStart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Secret</w:t>
      </w:r>
      <w:proofErr w:type="spellEnd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proofErr w:type="spellStart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Story</w:t>
      </w:r>
      <w:proofErr w:type="spellEnd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’ </w:t>
      </w:r>
      <w:r w:rsidR="006E710F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cierra su primera edición líder, </w:t>
      </w:r>
      <w:r w:rsidR="00225EF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superando el 22% entre los </w:t>
      </w:r>
      <w:r w:rsidR="006E710F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espectadores jóvenes </w:t>
      </w:r>
    </w:p>
    <w:p w14:paraId="50BDC9B8" w14:textId="77777777" w:rsidR="00AD6535" w:rsidRDefault="00AD6535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CFDC7" w14:textId="36492E30" w:rsidR="00D63E0A" w:rsidRDefault="00EB290D" w:rsidP="00EE69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1,</w:t>
      </w:r>
      <w:r w:rsidR="00E14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seguidores</w:t>
      </w:r>
      <w:r w:rsidR="00990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225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990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,6% de </w:t>
      </w:r>
      <w:r w:rsidR="009901FA" w:rsidRPr="009901F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90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E17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</w:t>
      </w:r>
      <w:r w:rsidR="00DE4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ument</w:t>
      </w:r>
      <w:r w:rsidR="00CA6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DE4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dato 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el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25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450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90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D119CD" w:rsidRPr="00D119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314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r w:rsidR="00224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mayores seguidores entre </w:t>
      </w:r>
      <w:r w:rsidR="00E95F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público 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224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225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24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25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224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E95F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4FA0EEDC" w14:textId="77777777" w:rsidR="009D3771" w:rsidRDefault="009D3771" w:rsidP="00EE69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BE55C8" w14:textId="7443A05F" w:rsidR="007C3FC2" w:rsidRDefault="007C3FC2" w:rsidP="00EE69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225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95F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225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793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E95F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a La Sexta (5</w:t>
      </w:r>
      <w:r w:rsidR="00225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="00E95F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con su mejor entrega de la</w:t>
      </w:r>
      <w:r w:rsidR="00225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temporada</w:t>
      </w:r>
      <w:r w:rsidR="00535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B5D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535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225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="00535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535979" w:rsidRPr="005359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535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6563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D67CF82" w14:textId="0416F696" w:rsidR="00B15C1F" w:rsidRDefault="00B15C1F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FFE83CC" w14:textId="77777777" w:rsidR="001B1E7B" w:rsidRDefault="001B1E7B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C475B75" w14:textId="7CAF7162" w:rsidR="006B5D47" w:rsidRDefault="00B066BC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CE5286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E1474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E5286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espectadores y </w:t>
      </w:r>
      <w:r w:rsidR="009309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CE5286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B5D47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A71C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3096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CE5286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CE5286" w:rsidRPr="0053707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CE528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CE5286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930964">
        <w:rPr>
          <w:rFonts w:ascii="Arial" w:eastAsia="Times New Roman" w:hAnsi="Arial" w:cs="Arial"/>
          <w:b/>
          <w:sz w:val="24"/>
          <w:szCs w:val="24"/>
          <w:lang w:eastAsia="es-ES"/>
        </w:rPr>
        <w:t>: La casa de los secretos</w:t>
      </w:r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F24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B5D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finalizó anoche su primera temporada </w:t>
      </w:r>
      <w:r w:rsidR="00D04C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triunfo de </w:t>
      </w:r>
      <w:r w:rsidR="006B5D47" w:rsidRPr="003066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Luca </w:t>
      </w:r>
      <w:proofErr w:type="spellStart"/>
      <w:r w:rsidR="006B5D47" w:rsidRPr="00306652">
        <w:rPr>
          <w:rFonts w:ascii="Arial" w:eastAsia="Times New Roman" w:hAnsi="Arial" w:cs="Arial"/>
          <w:b/>
          <w:sz w:val="24"/>
          <w:szCs w:val="24"/>
          <w:lang w:eastAsia="es-ES"/>
        </w:rPr>
        <w:t>Onestini</w:t>
      </w:r>
      <w:proofErr w:type="spellEnd"/>
      <w:r w:rsidR="006B5D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04C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interés de los espectadores que otorgaron al </w:t>
      </w:r>
      <w:proofErr w:type="spellStart"/>
      <w:r w:rsidR="00306652" w:rsidRPr="00D04C7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="003066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 w:rsidR="00D04C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liderazgo de su franja</w:t>
      </w:r>
      <w:r w:rsidR="006B5D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imponerse al resto de ofertas de la noche, con 1,4 puntos sobre la segunda opción (14,2%).</w:t>
      </w:r>
    </w:p>
    <w:p w14:paraId="29E30852" w14:textId="77777777" w:rsidR="006B5D47" w:rsidRDefault="006B5D47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73E34184" w:rsidR="00906F98" w:rsidRDefault="00F828EC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Secret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creció entre los públicos más dinámicos hasta el 1</w:t>
      </w:r>
      <w:r w:rsidR="006B5D4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,7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 w:rsidR="00576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</w:t>
      </w:r>
      <w:r w:rsidR="00BC7A03">
        <w:rPr>
          <w:rFonts w:ascii="Arial" w:eastAsia="Times New Roman" w:hAnsi="Arial" w:cs="Arial"/>
          <w:bCs/>
          <w:sz w:val="24"/>
          <w:szCs w:val="24"/>
          <w:lang w:eastAsia="es-ES"/>
        </w:rPr>
        <w:t>seguimiento</w:t>
      </w:r>
      <w:r w:rsidR="00576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su público más afín, 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7A40A2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BD799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</w:t>
      </w:r>
      <w:r w:rsidR="0060198B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4 años (</w:t>
      </w:r>
      <w:r w:rsidR="0016408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B5D4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365E3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B5D4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6408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066BC">
        <w:rPr>
          <w:rFonts w:ascii="Arial" w:eastAsia="Times New Roman" w:hAnsi="Arial" w:cs="Arial"/>
          <w:bCs/>
          <w:sz w:val="24"/>
          <w:szCs w:val="24"/>
          <w:lang w:eastAsia="es-ES"/>
        </w:rPr>
        <w:t>frente a</w:t>
      </w:r>
      <w:r w:rsidR="00B066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66BC" w:rsidRPr="00B066BC">
        <w:rPr>
          <w:rFonts w:ascii="Arial" w:eastAsia="Times New Roman" w:hAnsi="Arial" w:cs="Arial"/>
          <w:sz w:val="24"/>
          <w:szCs w:val="24"/>
          <w:lang w:eastAsia="es-ES"/>
        </w:rPr>
        <w:t xml:space="preserve">la oferta de </w:t>
      </w:r>
      <w:r w:rsidR="00B066BC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B066BC" w:rsidRPr="00B066BC">
        <w:rPr>
          <w:rFonts w:ascii="Arial" w:eastAsia="Times New Roman" w:hAnsi="Arial" w:cs="Arial"/>
          <w:sz w:val="24"/>
          <w:szCs w:val="24"/>
          <w:lang w:eastAsia="es-ES"/>
        </w:rPr>
        <w:t xml:space="preserve"> en su franja</w:t>
      </w:r>
      <w:r w:rsidR="00B066B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F66D2">
        <w:rPr>
          <w:rFonts w:ascii="Arial" w:eastAsia="Times New Roman" w:hAnsi="Arial" w:cs="Arial"/>
          <w:sz w:val="24"/>
          <w:szCs w:val="24"/>
          <w:lang w:eastAsia="es-ES"/>
        </w:rPr>
        <w:t xml:space="preserve">con sus </w:t>
      </w:r>
      <w:r w:rsidR="00B066BC">
        <w:rPr>
          <w:rFonts w:ascii="Arial" w:eastAsia="Times New Roman" w:hAnsi="Arial" w:cs="Arial"/>
          <w:sz w:val="24"/>
          <w:szCs w:val="24"/>
          <w:lang w:eastAsia="es-ES"/>
        </w:rPr>
        <w:t>mayores fieles entre l</w:t>
      </w:r>
      <w:r w:rsidR="00B066BC" w:rsidRPr="00B066BC">
        <w:rPr>
          <w:rFonts w:ascii="Arial" w:eastAsia="Times New Roman" w:hAnsi="Arial" w:cs="Arial"/>
          <w:sz w:val="24"/>
          <w:szCs w:val="24"/>
          <w:lang w:eastAsia="es-ES"/>
        </w:rPr>
        <w:t>os espectadores entre 55 y 64 años (1</w:t>
      </w:r>
      <w:r w:rsidR="008A04D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066BC" w:rsidRPr="00B066B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A04D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066BC" w:rsidRPr="00B066BC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B066BC" w:rsidRPr="00B066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066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D04C7A">
        <w:rPr>
          <w:rFonts w:ascii="Arial" w:eastAsia="Times New Roman" w:hAnsi="Arial" w:cs="Arial"/>
          <w:bCs/>
          <w:sz w:val="24"/>
          <w:szCs w:val="24"/>
          <w:lang w:eastAsia="es-ES"/>
        </w:rPr>
        <w:t>concurso</w:t>
      </w:r>
      <w:r w:rsidR="00B066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especialmente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8A04DE" w:rsidRPr="008A04DE">
        <w:rPr>
          <w:rFonts w:ascii="Arial" w:eastAsia="Times New Roman" w:hAnsi="Arial" w:cs="Arial"/>
          <w:b/>
          <w:sz w:val="24"/>
          <w:szCs w:val="24"/>
          <w:lang w:eastAsia="es-ES"/>
        </w:rPr>
        <w:t>Murcia (19,6%)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01738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B4F6F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A04DE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01738">
        <w:rPr>
          <w:rFonts w:ascii="Arial" w:eastAsia="Times New Roman" w:hAnsi="Arial" w:cs="Arial"/>
          <w:b/>
          <w:sz w:val="24"/>
          <w:szCs w:val="24"/>
          <w:lang w:eastAsia="es-ES"/>
        </w:rPr>
        <w:t>,9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3FA08BFA" w:rsidR="00B83A31" w:rsidRDefault="00B83A31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C154E1" w14:textId="1AB3DDAB" w:rsidR="00897A76" w:rsidRDefault="00B83A31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3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D04C7A">
        <w:rPr>
          <w:rFonts w:ascii="Arial" w:eastAsia="Times New Roman" w:hAnsi="Arial" w:cs="Arial"/>
          <w:bCs/>
          <w:sz w:val="24"/>
          <w:szCs w:val="24"/>
          <w:lang w:eastAsia="es-ES"/>
        </w:rPr>
        <w:t>anotarse la victoria de sus bandas de 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F211D" w:rsidRPr="007F211D">
        <w:rPr>
          <w:rFonts w:ascii="Arial" w:eastAsia="Times New Roman" w:hAnsi="Arial" w:cs="Arial"/>
          <w:bCs/>
          <w:sz w:val="24"/>
          <w:szCs w:val="24"/>
          <w:lang w:eastAsia="es-ES"/>
        </w:rPr>
        <w:t>, que con un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43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000 espectadores </w:t>
      </w:r>
      <w:r w:rsidR="00577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‘Espejo Público’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66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917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ofertas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inmediato competidor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  <w:r w:rsidR="00B12994" w:rsidRP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A84A39F" w14:textId="31747520" w:rsidR="0008595F" w:rsidRPr="002A745B" w:rsidRDefault="0008595F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556B83D8" w14:textId="77777777" w:rsidR="008A04DE" w:rsidRDefault="002A745B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2A745B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‘Horizonte’</w:t>
      </w:r>
      <w:r w:rsidR="00924F6F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anota su mejor resultado de la</w:t>
      </w:r>
      <w:r w:rsidR="008A04DE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temporada</w:t>
      </w:r>
    </w:p>
    <w:p w14:paraId="612A4206" w14:textId="77777777" w:rsidR="008A04DE" w:rsidRDefault="008A04DE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6C2CDBD3" w14:textId="3473D292" w:rsidR="00B370B8" w:rsidRDefault="003F2C64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BFF" w:rsidRPr="00C50DD2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332B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</w:t>
      </w:r>
      <w:r w:rsidR="00924F6F">
        <w:rPr>
          <w:rFonts w:ascii="Arial" w:eastAsia="Times New Roman" w:hAnsi="Arial" w:cs="Arial"/>
          <w:bCs/>
          <w:sz w:val="24"/>
          <w:szCs w:val="24"/>
          <w:lang w:eastAsia="es-ES"/>
        </w:rPr>
        <w:t>un jueves más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510E" w:rsidRPr="00C3510E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210C2" w:rsidRPr="00F210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793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C3510E" w:rsidRPr="00AC5627">
        <w:rPr>
          <w:rFonts w:ascii="Arial" w:eastAsia="Times New Roman" w:hAnsi="Arial" w:cs="Arial"/>
          <w:bCs/>
          <w:sz w:val="24"/>
          <w:szCs w:val="24"/>
          <w:lang w:eastAsia="es-ES"/>
        </w:rPr>
        <w:t>espectadores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</w:t>
      </w:r>
      <w:r w:rsidR="008A04DE" w:rsidRPr="00F45810">
        <w:rPr>
          <w:rFonts w:ascii="Arial" w:eastAsia="Times New Roman" w:hAnsi="Arial" w:cs="Arial"/>
          <w:b/>
          <w:sz w:val="24"/>
          <w:szCs w:val="24"/>
          <w:lang w:eastAsia="es-ES"/>
        </w:rPr>
        <w:t>su mejor entrega de la temporada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que 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se impuso al 5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,4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% de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>La Sexta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de investigación creció hasta el </w:t>
      </w:r>
      <w:r w:rsidR="008A04DE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F458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>Est</w:t>
      </w:r>
      <w:r w:rsidR="00F45810">
        <w:rPr>
          <w:rFonts w:ascii="Arial" w:eastAsia="Times New Roman" w:hAnsi="Arial" w:cs="Arial"/>
          <w:bCs/>
          <w:sz w:val="24"/>
          <w:szCs w:val="24"/>
          <w:lang w:eastAsia="es-ES"/>
        </w:rPr>
        <w:t>os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resultado</w:t>
      </w:r>
      <w:r w:rsidR="00F45810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3CC5">
        <w:rPr>
          <w:rFonts w:ascii="Arial" w:eastAsia="Times New Roman" w:hAnsi="Arial" w:cs="Arial"/>
          <w:bCs/>
          <w:sz w:val="24"/>
          <w:szCs w:val="24"/>
          <w:lang w:eastAsia="es-ES"/>
        </w:rPr>
        <w:t>impuls</w:t>
      </w:r>
      <w:r w:rsidR="00F45810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="00573C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Cuatro a</w:t>
      </w:r>
      <w:r w:rsidR="00573C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notar un </w:t>
      </w:r>
      <w:r w:rsidR="00F458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6,1% en </w:t>
      </w:r>
      <w:r w:rsidR="00F45810" w:rsidRPr="0030665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F458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la franja de </w:t>
      </w:r>
      <w:r w:rsidR="00BA3BE3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BA3BE3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datos que se situaron por delante de los alcanzados por 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>La Sexta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458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6% y 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581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45810">
        <w:rPr>
          <w:rFonts w:ascii="Arial" w:eastAsia="Times New Roman" w:hAnsi="Arial" w:cs="Arial"/>
          <w:bCs/>
          <w:sz w:val="24"/>
          <w:szCs w:val="24"/>
          <w:lang w:eastAsia="es-ES"/>
        </w:rPr>
        <w:t>, respectivamente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5A62003B" w14:textId="7CAFC56D" w:rsidR="00306652" w:rsidRDefault="00306652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35D94F" w14:textId="095C2C0B" w:rsidR="00306652" w:rsidRPr="00306652" w:rsidRDefault="00306652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 las televisiones temáticas, </w:t>
      </w:r>
      <w:r w:rsidRPr="00306652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situó ayer líder con un 2,8% de </w:t>
      </w:r>
      <w:r w:rsidRPr="00D04C7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306652">
        <w:rPr>
          <w:rFonts w:ascii="Arial" w:eastAsia="Times New Roman" w:hAnsi="Arial" w:cs="Arial"/>
          <w:b/>
          <w:sz w:val="24"/>
          <w:szCs w:val="24"/>
          <w:lang w:eastAsia="es-ES"/>
        </w:rPr>
        <w:t>‘El libro de la selva’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(3,3% y 432.000) como la </w:t>
      </w:r>
      <w:r w:rsidRPr="00306652">
        <w:rPr>
          <w:rFonts w:ascii="Arial" w:eastAsia="Times New Roman" w:hAnsi="Arial" w:cs="Arial"/>
          <w:b/>
          <w:sz w:val="24"/>
          <w:szCs w:val="24"/>
          <w:lang w:eastAsia="es-ES"/>
        </w:rPr>
        <w:t>tercera emisión de cine más vista de la temporada.</w:t>
      </w:r>
    </w:p>
    <w:sectPr w:rsidR="00306652" w:rsidRPr="00306652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BB1B" w14:textId="77777777" w:rsidR="005B61A3" w:rsidRDefault="005B61A3" w:rsidP="00B23904">
      <w:pPr>
        <w:spacing w:after="0" w:line="240" w:lineRule="auto"/>
      </w:pPr>
      <w:r>
        <w:separator/>
      </w:r>
    </w:p>
  </w:endnote>
  <w:endnote w:type="continuationSeparator" w:id="0">
    <w:p w14:paraId="0F04CBE5" w14:textId="77777777" w:rsidR="005B61A3" w:rsidRDefault="005B61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7771" w14:textId="77777777" w:rsidR="005B61A3" w:rsidRDefault="005B61A3" w:rsidP="00B23904">
      <w:pPr>
        <w:spacing w:after="0" w:line="240" w:lineRule="auto"/>
      </w:pPr>
      <w:r>
        <w:separator/>
      </w:r>
    </w:p>
  </w:footnote>
  <w:footnote w:type="continuationSeparator" w:id="0">
    <w:p w14:paraId="3D8E090B" w14:textId="77777777" w:rsidR="005B61A3" w:rsidRDefault="005B61A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B92"/>
    <w:rsid w:val="00034F5E"/>
    <w:rsid w:val="000367C6"/>
    <w:rsid w:val="00044BC8"/>
    <w:rsid w:val="00045D0B"/>
    <w:rsid w:val="00054C75"/>
    <w:rsid w:val="00056A1B"/>
    <w:rsid w:val="00060304"/>
    <w:rsid w:val="0007066D"/>
    <w:rsid w:val="00074CC3"/>
    <w:rsid w:val="000827A5"/>
    <w:rsid w:val="0008595F"/>
    <w:rsid w:val="00087BC5"/>
    <w:rsid w:val="00092DB0"/>
    <w:rsid w:val="00093A49"/>
    <w:rsid w:val="00094FC8"/>
    <w:rsid w:val="000975DB"/>
    <w:rsid w:val="000A1CD7"/>
    <w:rsid w:val="000A6FDF"/>
    <w:rsid w:val="000B1998"/>
    <w:rsid w:val="000B30C4"/>
    <w:rsid w:val="000B30D6"/>
    <w:rsid w:val="000B61EE"/>
    <w:rsid w:val="000B68A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2C8"/>
    <w:rsid w:val="000E7B34"/>
    <w:rsid w:val="000F6359"/>
    <w:rsid w:val="000F6AFC"/>
    <w:rsid w:val="000F6B74"/>
    <w:rsid w:val="00102F0B"/>
    <w:rsid w:val="001077AC"/>
    <w:rsid w:val="00107E61"/>
    <w:rsid w:val="00115236"/>
    <w:rsid w:val="00123061"/>
    <w:rsid w:val="0012625C"/>
    <w:rsid w:val="0013498A"/>
    <w:rsid w:val="00143BEF"/>
    <w:rsid w:val="00143C92"/>
    <w:rsid w:val="00145BEC"/>
    <w:rsid w:val="00147BA2"/>
    <w:rsid w:val="00151728"/>
    <w:rsid w:val="001525BC"/>
    <w:rsid w:val="00152B0D"/>
    <w:rsid w:val="00153A97"/>
    <w:rsid w:val="00154F1D"/>
    <w:rsid w:val="00155ABA"/>
    <w:rsid w:val="0015661D"/>
    <w:rsid w:val="00157377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A71C8"/>
    <w:rsid w:val="001B072D"/>
    <w:rsid w:val="001B1E7B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498A"/>
    <w:rsid w:val="00225EF0"/>
    <w:rsid w:val="00226FE2"/>
    <w:rsid w:val="002347A6"/>
    <w:rsid w:val="0024272A"/>
    <w:rsid w:val="00242BD1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98"/>
    <w:rsid w:val="0028299A"/>
    <w:rsid w:val="0028386E"/>
    <w:rsid w:val="00286728"/>
    <w:rsid w:val="0029087A"/>
    <w:rsid w:val="002921C5"/>
    <w:rsid w:val="002A0896"/>
    <w:rsid w:val="002A63C6"/>
    <w:rsid w:val="002A72DB"/>
    <w:rsid w:val="002A745B"/>
    <w:rsid w:val="002B10C9"/>
    <w:rsid w:val="002B3D92"/>
    <w:rsid w:val="002B590E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6652"/>
    <w:rsid w:val="00307139"/>
    <w:rsid w:val="00313864"/>
    <w:rsid w:val="00313CFE"/>
    <w:rsid w:val="00314F4B"/>
    <w:rsid w:val="003176F8"/>
    <w:rsid w:val="00323407"/>
    <w:rsid w:val="00324271"/>
    <w:rsid w:val="0032471C"/>
    <w:rsid w:val="0032560C"/>
    <w:rsid w:val="0033013A"/>
    <w:rsid w:val="0033252C"/>
    <w:rsid w:val="00332BFF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3634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1476"/>
    <w:rsid w:val="003E7BA6"/>
    <w:rsid w:val="003F161B"/>
    <w:rsid w:val="003F1A72"/>
    <w:rsid w:val="003F2C64"/>
    <w:rsid w:val="00401738"/>
    <w:rsid w:val="00401B70"/>
    <w:rsid w:val="004035E3"/>
    <w:rsid w:val="004036C7"/>
    <w:rsid w:val="004063D9"/>
    <w:rsid w:val="004078C0"/>
    <w:rsid w:val="004127F6"/>
    <w:rsid w:val="00412D13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0FA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177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E24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5979"/>
    <w:rsid w:val="0053606C"/>
    <w:rsid w:val="00537076"/>
    <w:rsid w:val="00543606"/>
    <w:rsid w:val="0054667A"/>
    <w:rsid w:val="005548BD"/>
    <w:rsid w:val="00555C56"/>
    <w:rsid w:val="00560502"/>
    <w:rsid w:val="00573CC5"/>
    <w:rsid w:val="00574E5B"/>
    <w:rsid w:val="00576667"/>
    <w:rsid w:val="00576D59"/>
    <w:rsid w:val="00577B41"/>
    <w:rsid w:val="00580129"/>
    <w:rsid w:val="00582133"/>
    <w:rsid w:val="00584604"/>
    <w:rsid w:val="00591B3C"/>
    <w:rsid w:val="005929C5"/>
    <w:rsid w:val="00594480"/>
    <w:rsid w:val="00595B8B"/>
    <w:rsid w:val="00597FED"/>
    <w:rsid w:val="005A182D"/>
    <w:rsid w:val="005A28C6"/>
    <w:rsid w:val="005A4484"/>
    <w:rsid w:val="005B372D"/>
    <w:rsid w:val="005B61A3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3E7F"/>
    <w:rsid w:val="006149A5"/>
    <w:rsid w:val="00614ADA"/>
    <w:rsid w:val="00616157"/>
    <w:rsid w:val="00622499"/>
    <w:rsid w:val="006277FB"/>
    <w:rsid w:val="006330E5"/>
    <w:rsid w:val="0064291C"/>
    <w:rsid w:val="00642ADC"/>
    <w:rsid w:val="00642E5E"/>
    <w:rsid w:val="006451E3"/>
    <w:rsid w:val="006502A2"/>
    <w:rsid w:val="00653479"/>
    <w:rsid w:val="006535FC"/>
    <w:rsid w:val="00653C39"/>
    <w:rsid w:val="00654AEB"/>
    <w:rsid w:val="00656399"/>
    <w:rsid w:val="00657610"/>
    <w:rsid w:val="00661207"/>
    <w:rsid w:val="00663C4C"/>
    <w:rsid w:val="00665406"/>
    <w:rsid w:val="006678BE"/>
    <w:rsid w:val="00675F37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24C3"/>
    <w:rsid w:val="00693097"/>
    <w:rsid w:val="00694F68"/>
    <w:rsid w:val="006A1867"/>
    <w:rsid w:val="006A7620"/>
    <w:rsid w:val="006A782A"/>
    <w:rsid w:val="006B4FF6"/>
    <w:rsid w:val="006B52FB"/>
    <w:rsid w:val="006B5D47"/>
    <w:rsid w:val="006B622B"/>
    <w:rsid w:val="006C17DD"/>
    <w:rsid w:val="006D2D09"/>
    <w:rsid w:val="006E2D67"/>
    <w:rsid w:val="006E2F0B"/>
    <w:rsid w:val="006E3B24"/>
    <w:rsid w:val="006E4DCC"/>
    <w:rsid w:val="006E54A2"/>
    <w:rsid w:val="006E707B"/>
    <w:rsid w:val="006E710F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15B77"/>
    <w:rsid w:val="00721D0E"/>
    <w:rsid w:val="00724F0B"/>
    <w:rsid w:val="00735E3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285B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0A2"/>
    <w:rsid w:val="007A4E73"/>
    <w:rsid w:val="007A5CAC"/>
    <w:rsid w:val="007A7A39"/>
    <w:rsid w:val="007B010E"/>
    <w:rsid w:val="007B0948"/>
    <w:rsid w:val="007B22E6"/>
    <w:rsid w:val="007B5A14"/>
    <w:rsid w:val="007B7FFD"/>
    <w:rsid w:val="007C3FC2"/>
    <w:rsid w:val="007C4060"/>
    <w:rsid w:val="007D0E85"/>
    <w:rsid w:val="007D254A"/>
    <w:rsid w:val="007D28EC"/>
    <w:rsid w:val="007D550E"/>
    <w:rsid w:val="007E3C73"/>
    <w:rsid w:val="007F211D"/>
    <w:rsid w:val="007F295E"/>
    <w:rsid w:val="007F2FD5"/>
    <w:rsid w:val="007F4ABA"/>
    <w:rsid w:val="007F4FE8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3C06"/>
    <w:rsid w:val="00845C83"/>
    <w:rsid w:val="008512B9"/>
    <w:rsid w:val="00855414"/>
    <w:rsid w:val="00856769"/>
    <w:rsid w:val="008622A1"/>
    <w:rsid w:val="00863598"/>
    <w:rsid w:val="00864909"/>
    <w:rsid w:val="00865EEC"/>
    <w:rsid w:val="00867FE7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9387F"/>
    <w:rsid w:val="00897A76"/>
    <w:rsid w:val="008A04DE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8F66D2"/>
    <w:rsid w:val="00901E3D"/>
    <w:rsid w:val="00901F6C"/>
    <w:rsid w:val="00906F98"/>
    <w:rsid w:val="00907308"/>
    <w:rsid w:val="00915109"/>
    <w:rsid w:val="00916115"/>
    <w:rsid w:val="009206AA"/>
    <w:rsid w:val="009211C4"/>
    <w:rsid w:val="00922D65"/>
    <w:rsid w:val="00924F6F"/>
    <w:rsid w:val="009268C4"/>
    <w:rsid w:val="0093055C"/>
    <w:rsid w:val="00930964"/>
    <w:rsid w:val="00930A35"/>
    <w:rsid w:val="00930D26"/>
    <w:rsid w:val="00932684"/>
    <w:rsid w:val="00932E20"/>
    <w:rsid w:val="00942F1E"/>
    <w:rsid w:val="00943138"/>
    <w:rsid w:val="00952E8D"/>
    <w:rsid w:val="009613D2"/>
    <w:rsid w:val="009624A0"/>
    <w:rsid w:val="009676FE"/>
    <w:rsid w:val="009679EB"/>
    <w:rsid w:val="00970A89"/>
    <w:rsid w:val="0097584B"/>
    <w:rsid w:val="009901FA"/>
    <w:rsid w:val="0099798E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71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A6B"/>
    <w:rsid w:val="00A77B1D"/>
    <w:rsid w:val="00A904D1"/>
    <w:rsid w:val="00A905E3"/>
    <w:rsid w:val="00A93245"/>
    <w:rsid w:val="00A95B9B"/>
    <w:rsid w:val="00A97A39"/>
    <w:rsid w:val="00AA524D"/>
    <w:rsid w:val="00AA68FB"/>
    <w:rsid w:val="00AB0948"/>
    <w:rsid w:val="00AB0BC7"/>
    <w:rsid w:val="00AB5588"/>
    <w:rsid w:val="00AC4F38"/>
    <w:rsid w:val="00AC5627"/>
    <w:rsid w:val="00AC5A05"/>
    <w:rsid w:val="00AC5BEC"/>
    <w:rsid w:val="00AC6870"/>
    <w:rsid w:val="00AD17F5"/>
    <w:rsid w:val="00AD4D46"/>
    <w:rsid w:val="00AD5CE3"/>
    <w:rsid w:val="00AD6535"/>
    <w:rsid w:val="00AD7202"/>
    <w:rsid w:val="00AE009F"/>
    <w:rsid w:val="00AE173E"/>
    <w:rsid w:val="00AE4DAB"/>
    <w:rsid w:val="00AE56D6"/>
    <w:rsid w:val="00AE77B8"/>
    <w:rsid w:val="00AF1D90"/>
    <w:rsid w:val="00AF4996"/>
    <w:rsid w:val="00AF5622"/>
    <w:rsid w:val="00AF69F9"/>
    <w:rsid w:val="00AF763A"/>
    <w:rsid w:val="00B023B3"/>
    <w:rsid w:val="00B026FA"/>
    <w:rsid w:val="00B03B45"/>
    <w:rsid w:val="00B05C4B"/>
    <w:rsid w:val="00B066BC"/>
    <w:rsid w:val="00B108BD"/>
    <w:rsid w:val="00B12994"/>
    <w:rsid w:val="00B15C1F"/>
    <w:rsid w:val="00B17278"/>
    <w:rsid w:val="00B2132F"/>
    <w:rsid w:val="00B23904"/>
    <w:rsid w:val="00B241B6"/>
    <w:rsid w:val="00B24636"/>
    <w:rsid w:val="00B24FFF"/>
    <w:rsid w:val="00B25592"/>
    <w:rsid w:val="00B31EBD"/>
    <w:rsid w:val="00B365E3"/>
    <w:rsid w:val="00B370B8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6F4A"/>
    <w:rsid w:val="00B9763A"/>
    <w:rsid w:val="00BA35D7"/>
    <w:rsid w:val="00BA3BE3"/>
    <w:rsid w:val="00BA65AD"/>
    <w:rsid w:val="00BB09B6"/>
    <w:rsid w:val="00BB5AD2"/>
    <w:rsid w:val="00BB5DFF"/>
    <w:rsid w:val="00BB7D73"/>
    <w:rsid w:val="00BC09C6"/>
    <w:rsid w:val="00BC15F0"/>
    <w:rsid w:val="00BC27C4"/>
    <w:rsid w:val="00BC371B"/>
    <w:rsid w:val="00BC4156"/>
    <w:rsid w:val="00BC4342"/>
    <w:rsid w:val="00BC647E"/>
    <w:rsid w:val="00BC7A03"/>
    <w:rsid w:val="00BD2204"/>
    <w:rsid w:val="00BD413F"/>
    <w:rsid w:val="00BD6096"/>
    <w:rsid w:val="00BD613C"/>
    <w:rsid w:val="00BD799C"/>
    <w:rsid w:val="00BE2994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3E47"/>
    <w:rsid w:val="00C3510E"/>
    <w:rsid w:val="00C360FD"/>
    <w:rsid w:val="00C36CDA"/>
    <w:rsid w:val="00C426AD"/>
    <w:rsid w:val="00C42C7D"/>
    <w:rsid w:val="00C43908"/>
    <w:rsid w:val="00C50DD2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13F"/>
    <w:rsid w:val="00CA43C0"/>
    <w:rsid w:val="00CA471B"/>
    <w:rsid w:val="00CA5E59"/>
    <w:rsid w:val="00CA60D0"/>
    <w:rsid w:val="00CB1380"/>
    <w:rsid w:val="00CB4698"/>
    <w:rsid w:val="00CB4E3C"/>
    <w:rsid w:val="00CB4F6F"/>
    <w:rsid w:val="00CB578A"/>
    <w:rsid w:val="00CB71DF"/>
    <w:rsid w:val="00CC052A"/>
    <w:rsid w:val="00CC2FBB"/>
    <w:rsid w:val="00CC375B"/>
    <w:rsid w:val="00CC5D24"/>
    <w:rsid w:val="00CC6BE1"/>
    <w:rsid w:val="00CC708B"/>
    <w:rsid w:val="00CD423E"/>
    <w:rsid w:val="00CD432C"/>
    <w:rsid w:val="00CD799C"/>
    <w:rsid w:val="00CE1A22"/>
    <w:rsid w:val="00CE3C91"/>
    <w:rsid w:val="00CE5286"/>
    <w:rsid w:val="00CE781B"/>
    <w:rsid w:val="00CF15AD"/>
    <w:rsid w:val="00CF21CF"/>
    <w:rsid w:val="00CF2512"/>
    <w:rsid w:val="00CF4CF9"/>
    <w:rsid w:val="00D04C7A"/>
    <w:rsid w:val="00D06736"/>
    <w:rsid w:val="00D0783B"/>
    <w:rsid w:val="00D119CD"/>
    <w:rsid w:val="00D167CB"/>
    <w:rsid w:val="00D2013F"/>
    <w:rsid w:val="00D23E57"/>
    <w:rsid w:val="00D26D85"/>
    <w:rsid w:val="00D26F32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2EB4"/>
    <w:rsid w:val="00DA36C4"/>
    <w:rsid w:val="00DA67DB"/>
    <w:rsid w:val="00DB51E1"/>
    <w:rsid w:val="00DC051A"/>
    <w:rsid w:val="00DD4623"/>
    <w:rsid w:val="00DD4F40"/>
    <w:rsid w:val="00DD6865"/>
    <w:rsid w:val="00DE256C"/>
    <w:rsid w:val="00DE2FE4"/>
    <w:rsid w:val="00DE458B"/>
    <w:rsid w:val="00DE4680"/>
    <w:rsid w:val="00DF0BAA"/>
    <w:rsid w:val="00DF1020"/>
    <w:rsid w:val="00DF1B61"/>
    <w:rsid w:val="00DF4026"/>
    <w:rsid w:val="00DF675E"/>
    <w:rsid w:val="00DF79B1"/>
    <w:rsid w:val="00E00A99"/>
    <w:rsid w:val="00E041D4"/>
    <w:rsid w:val="00E043B6"/>
    <w:rsid w:val="00E0477D"/>
    <w:rsid w:val="00E05848"/>
    <w:rsid w:val="00E05D9B"/>
    <w:rsid w:val="00E122AE"/>
    <w:rsid w:val="00E14740"/>
    <w:rsid w:val="00E2190B"/>
    <w:rsid w:val="00E23201"/>
    <w:rsid w:val="00E2473D"/>
    <w:rsid w:val="00E25D02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72A8"/>
    <w:rsid w:val="00E718F3"/>
    <w:rsid w:val="00E725F0"/>
    <w:rsid w:val="00E74F57"/>
    <w:rsid w:val="00E773FC"/>
    <w:rsid w:val="00E77879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5F5C"/>
    <w:rsid w:val="00E97DCC"/>
    <w:rsid w:val="00EA1383"/>
    <w:rsid w:val="00EA6962"/>
    <w:rsid w:val="00EB09FB"/>
    <w:rsid w:val="00EB1D5B"/>
    <w:rsid w:val="00EB26CC"/>
    <w:rsid w:val="00EB290D"/>
    <w:rsid w:val="00EB31D3"/>
    <w:rsid w:val="00EC54CA"/>
    <w:rsid w:val="00EC596B"/>
    <w:rsid w:val="00ED1D75"/>
    <w:rsid w:val="00EE5926"/>
    <w:rsid w:val="00EE69A4"/>
    <w:rsid w:val="00EE714F"/>
    <w:rsid w:val="00EF19F0"/>
    <w:rsid w:val="00EF5F09"/>
    <w:rsid w:val="00EF6413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0C2"/>
    <w:rsid w:val="00F21327"/>
    <w:rsid w:val="00F23765"/>
    <w:rsid w:val="00F24DA2"/>
    <w:rsid w:val="00F27A50"/>
    <w:rsid w:val="00F30103"/>
    <w:rsid w:val="00F33DB5"/>
    <w:rsid w:val="00F3495B"/>
    <w:rsid w:val="00F36C68"/>
    <w:rsid w:val="00F40096"/>
    <w:rsid w:val="00F40421"/>
    <w:rsid w:val="00F455F7"/>
    <w:rsid w:val="00F45810"/>
    <w:rsid w:val="00F54B00"/>
    <w:rsid w:val="00F54DAD"/>
    <w:rsid w:val="00F60552"/>
    <w:rsid w:val="00F660D6"/>
    <w:rsid w:val="00F70464"/>
    <w:rsid w:val="00F70B6A"/>
    <w:rsid w:val="00F71CBC"/>
    <w:rsid w:val="00F74C6D"/>
    <w:rsid w:val="00F828EC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31D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2021-12-24T08:35:00Z</dcterms:created>
  <dcterms:modified xsi:type="dcterms:W3CDTF">2021-12-24T08:59:00Z</dcterms:modified>
</cp:coreProperties>
</file>