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5292" w14:textId="1930E710" w:rsidR="000E09C0" w:rsidRDefault="004C5946" w:rsidP="00FB0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0FD4BEB">
            <wp:simplePos x="0" y="0"/>
            <wp:positionH relativeFrom="page">
              <wp:posOffset>4022725</wp:posOffset>
            </wp:positionH>
            <wp:positionV relativeFrom="margin">
              <wp:posOffset>-231140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C32BB" w14:textId="2CA466ED" w:rsidR="00161BE0" w:rsidRDefault="00161BE0" w:rsidP="00FB0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EE0F4E" w14:textId="77777777" w:rsidR="00A726CD" w:rsidRDefault="00A726CD" w:rsidP="00FB0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4F19BD" w14:textId="77777777" w:rsidR="00AA270B" w:rsidRDefault="00AA270B" w:rsidP="00FB02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29989313" w:rsidR="00B23904" w:rsidRPr="00B23904" w:rsidRDefault="00B23904" w:rsidP="00FB023A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532A9">
        <w:rPr>
          <w:rFonts w:ascii="Arial" w:eastAsia="Times New Roman" w:hAnsi="Arial" w:cs="Arial"/>
          <w:sz w:val="24"/>
          <w:szCs w:val="24"/>
          <w:lang w:eastAsia="es-ES"/>
        </w:rPr>
        <w:t>27 de octubre</w:t>
      </w:r>
      <w:r w:rsidR="00A91106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50C14D19" w14:textId="77777777" w:rsidR="001E3363" w:rsidRPr="00D27279" w:rsidRDefault="001E3363" w:rsidP="00FB023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056FE852" w14:textId="77777777" w:rsidR="005D60EB" w:rsidRPr="001772DC" w:rsidRDefault="005D60EB" w:rsidP="005D60E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1772D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Mediaset España eleva a 114,2M€ su beneficio neto en los primeros nueve meses del año</w:t>
      </w:r>
    </w:p>
    <w:p w14:paraId="31304950" w14:textId="77777777" w:rsidR="005D60EB" w:rsidRPr="00BB45FB" w:rsidRDefault="005D60EB" w:rsidP="005D60EB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E31DBB0" w14:textId="3C04CCFC" w:rsidR="00ED0DF3" w:rsidRPr="006E31A9" w:rsidRDefault="00ED0DF3" w:rsidP="00FB02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E31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Incrementa un 10,6% su beneficio neto respecto al obtenido entre enero y septiembre de 2020 y se sitúa </w:t>
      </w:r>
      <w:r w:rsidR="00D74906" w:rsidRPr="006E31A9">
        <w:rPr>
          <w:rFonts w:ascii="Arial" w:eastAsia="Times New Roman" w:hAnsi="Arial" w:cs="Arial"/>
          <w:b/>
          <w:sz w:val="24"/>
          <w:szCs w:val="24"/>
          <w:lang w:eastAsia="es-ES"/>
        </w:rPr>
        <w:t>de nuevo</w:t>
      </w:r>
      <w:r w:rsidR="00BE2CE1" w:rsidRPr="006E31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E31A9">
        <w:rPr>
          <w:rFonts w:ascii="Arial" w:eastAsia="Times New Roman" w:hAnsi="Arial" w:cs="Arial"/>
          <w:b/>
          <w:sz w:val="24"/>
          <w:szCs w:val="24"/>
          <w:lang w:eastAsia="es-ES"/>
        </w:rPr>
        <w:t>como el grupo audiovisual más rentable</w:t>
      </w:r>
      <w:r w:rsidR="00BE5878" w:rsidRPr="006E31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nuestro país</w:t>
      </w:r>
      <w:r w:rsidRPr="006E31A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730B9CD" w14:textId="77777777" w:rsidR="00ED0DF3" w:rsidRPr="006E31A9" w:rsidRDefault="00ED0DF3" w:rsidP="00FB02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115EB09" w14:textId="4AA67A6A" w:rsidR="00C63B9A" w:rsidRDefault="00F46D08" w:rsidP="00FB02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E31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lidera la inversión publicitaria televisiva con una cuota del 43,2%, según </w:t>
      </w:r>
      <w:proofErr w:type="spellStart"/>
      <w:r w:rsidRPr="006E31A9">
        <w:rPr>
          <w:rFonts w:ascii="Arial" w:eastAsia="Times New Roman" w:hAnsi="Arial" w:cs="Arial"/>
          <w:b/>
          <w:sz w:val="24"/>
          <w:szCs w:val="24"/>
          <w:lang w:eastAsia="es-ES"/>
        </w:rPr>
        <w:t>Infoadex</w:t>
      </w:r>
      <w:proofErr w:type="spellEnd"/>
      <w:r w:rsidRPr="006E31A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A4D87">
        <w:rPr>
          <w:rFonts w:ascii="Arial" w:eastAsia="Times New Roman" w:hAnsi="Arial" w:cs="Arial"/>
          <w:b/>
          <w:sz w:val="24"/>
          <w:szCs w:val="24"/>
          <w:lang w:eastAsia="es-ES"/>
        </w:rPr>
        <w:t>La facturación neta del grupo ha crecido un 10,5% hasta los 603,8M€, de los que 574,5M€ corresponden a ingresos brutos por publicidad, que se han incrementado un 17,7% interanual.</w:t>
      </w:r>
    </w:p>
    <w:p w14:paraId="598577B3" w14:textId="77777777" w:rsidR="00052522" w:rsidRDefault="00052522" w:rsidP="00FB02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AA52731" w14:textId="770840A5" w:rsidR="00F71539" w:rsidRDefault="00017222" w:rsidP="00FB02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unos costes operativos de 451,4M€, </w:t>
      </w:r>
      <w:r w:rsidR="00416A90">
        <w:rPr>
          <w:rFonts w:ascii="Arial" w:eastAsia="Times New Roman" w:hAnsi="Arial" w:cs="Arial"/>
          <w:b/>
          <w:sz w:val="24"/>
          <w:szCs w:val="24"/>
          <w:lang w:eastAsia="es-ES"/>
        </w:rPr>
        <w:t>Mediaset España h</w:t>
      </w:r>
      <w:r w:rsidR="00E826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081FDD">
        <w:rPr>
          <w:rFonts w:ascii="Arial" w:eastAsia="Times New Roman" w:hAnsi="Arial" w:cs="Arial"/>
          <w:b/>
          <w:sz w:val="24"/>
          <w:szCs w:val="24"/>
          <w:lang w:eastAsia="es-ES"/>
        </w:rPr>
        <w:t>mejorado su</w:t>
      </w:r>
      <w:r w:rsidR="00E826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41B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EBITDA </w:t>
      </w:r>
      <w:r w:rsidR="00081FDD">
        <w:rPr>
          <w:rFonts w:ascii="Arial" w:eastAsia="Times New Roman" w:hAnsi="Arial" w:cs="Arial"/>
          <w:b/>
          <w:sz w:val="24"/>
          <w:szCs w:val="24"/>
          <w:lang w:eastAsia="es-ES"/>
        </w:rPr>
        <w:t>hasta</w:t>
      </w:r>
      <w:r w:rsidR="00F41B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152,4M€, con un margen sobre ingreso</w:t>
      </w:r>
      <w:r w:rsidR="000C2F83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F41B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netos del 25,2%; y </w:t>
      </w:r>
      <w:r w:rsidR="00081FDD">
        <w:rPr>
          <w:rFonts w:ascii="Arial" w:eastAsia="Times New Roman" w:hAnsi="Arial" w:cs="Arial"/>
          <w:b/>
          <w:sz w:val="24"/>
          <w:szCs w:val="24"/>
          <w:lang w:eastAsia="es-ES"/>
        </w:rPr>
        <w:t>su</w:t>
      </w:r>
      <w:r w:rsidR="00F41B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EBIT</w:t>
      </w:r>
      <w:r w:rsidR="007A0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1FDD">
        <w:rPr>
          <w:rFonts w:ascii="Arial" w:eastAsia="Times New Roman" w:hAnsi="Arial" w:cs="Arial"/>
          <w:b/>
          <w:sz w:val="24"/>
          <w:szCs w:val="24"/>
          <w:lang w:eastAsia="es-ES"/>
        </w:rPr>
        <w:t>hasta</w:t>
      </w:r>
      <w:r w:rsidR="007A0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139,6M€, con un margen sobre ingresos netos del 23,1%.</w:t>
      </w:r>
    </w:p>
    <w:p w14:paraId="1C4D1E62" w14:textId="77777777" w:rsidR="008644AA" w:rsidRPr="00AE6CC2" w:rsidRDefault="008644AA" w:rsidP="00FB02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6313C9DE" w14:textId="36FBA893" w:rsidR="007A0548" w:rsidRDefault="007A55B0" w:rsidP="00FB0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86144386"/>
      <w:r w:rsidRPr="006E31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Pr="006E31A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0DF3" w:rsidRPr="006E31A9">
        <w:rPr>
          <w:rFonts w:ascii="Arial" w:eastAsia="Times New Roman" w:hAnsi="Arial" w:cs="Arial"/>
          <w:sz w:val="24"/>
          <w:szCs w:val="24"/>
          <w:lang w:eastAsia="es-ES"/>
        </w:rPr>
        <w:t xml:space="preserve">se ha situado </w:t>
      </w:r>
      <w:r w:rsidR="00FE2299" w:rsidRPr="006E31A9">
        <w:rPr>
          <w:rFonts w:ascii="Arial" w:eastAsia="Times New Roman" w:hAnsi="Arial" w:cs="Arial"/>
          <w:sz w:val="24"/>
          <w:szCs w:val="24"/>
          <w:lang w:eastAsia="es-ES"/>
        </w:rPr>
        <w:t>de nuevo</w:t>
      </w:r>
      <w:r w:rsidR="00ED0DF3" w:rsidRPr="006E31A9">
        <w:rPr>
          <w:rFonts w:ascii="Arial" w:eastAsia="Times New Roman" w:hAnsi="Arial" w:cs="Arial"/>
          <w:sz w:val="24"/>
          <w:szCs w:val="24"/>
          <w:lang w:eastAsia="es-ES"/>
        </w:rPr>
        <w:t xml:space="preserve"> como el grupo audiovisual más rentable de nuestro país </w:t>
      </w:r>
      <w:r w:rsidR="003751B1" w:rsidRPr="006E31A9">
        <w:rPr>
          <w:rFonts w:ascii="Arial" w:eastAsia="Times New Roman" w:hAnsi="Arial" w:cs="Arial"/>
          <w:sz w:val="24"/>
          <w:szCs w:val="24"/>
          <w:lang w:eastAsia="es-ES"/>
        </w:rPr>
        <w:t>al obtener</w:t>
      </w:r>
      <w:r w:rsidR="003751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1A2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beneficio neto de 114,2M€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21A8">
        <w:rPr>
          <w:rFonts w:ascii="Arial" w:eastAsia="Times New Roman" w:hAnsi="Arial" w:cs="Arial"/>
          <w:sz w:val="24"/>
          <w:szCs w:val="24"/>
          <w:lang w:eastAsia="es-ES"/>
        </w:rPr>
        <w:t xml:space="preserve">en los primeros </w:t>
      </w:r>
      <w:r w:rsidR="00E921A8" w:rsidRPr="00033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nueve meses de</w:t>
      </w:r>
      <w:r w:rsidR="00C34834" w:rsidRPr="00033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2021</w:t>
      </w:r>
      <w:r w:rsidR="00E921A8">
        <w:rPr>
          <w:rFonts w:ascii="Arial" w:eastAsia="Times New Roman" w:hAnsi="Arial" w:cs="Arial"/>
          <w:sz w:val="24"/>
          <w:szCs w:val="24"/>
          <w:lang w:eastAsia="es-ES"/>
        </w:rPr>
        <w:t xml:space="preserve">, cifra que supone un </w:t>
      </w:r>
      <w:r w:rsidR="00E921A8" w:rsidRPr="001A2F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incremento del 10,6%</w:t>
      </w:r>
      <w:r w:rsidR="00E921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34834">
        <w:rPr>
          <w:rFonts w:ascii="Arial" w:eastAsia="Times New Roman" w:hAnsi="Arial" w:cs="Arial"/>
          <w:sz w:val="24"/>
          <w:szCs w:val="24"/>
          <w:lang w:eastAsia="es-ES"/>
        </w:rPr>
        <w:t xml:space="preserve">respecto </w:t>
      </w:r>
      <w:r w:rsidR="00C74C57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0A4D8A">
        <w:rPr>
          <w:rFonts w:ascii="Arial" w:eastAsia="Times New Roman" w:hAnsi="Arial" w:cs="Arial"/>
          <w:sz w:val="24"/>
          <w:szCs w:val="24"/>
          <w:lang w:eastAsia="es-ES"/>
        </w:rPr>
        <w:t xml:space="preserve">enero-septiembre </w:t>
      </w:r>
      <w:r w:rsidR="009A59FE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050582">
        <w:rPr>
          <w:rFonts w:ascii="Arial" w:eastAsia="Times New Roman" w:hAnsi="Arial" w:cs="Arial"/>
          <w:sz w:val="24"/>
          <w:szCs w:val="24"/>
          <w:lang w:eastAsia="es-ES"/>
        </w:rPr>
        <w:t xml:space="preserve"> 2020</w:t>
      </w:r>
      <w:r w:rsidR="00C841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84151" w:rsidRPr="00DA757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9A59FE" w:rsidRPr="00DA7572">
        <w:rPr>
          <w:rFonts w:ascii="Arial" w:eastAsia="Times New Roman" w:hAnsi="Arial" w:cs="Arial"/>
          <w:sz w:val="24"/>
          <w:szCs w:val="24"/>
          <w:lang w:eastAsia="es-ES"/>
        </w:rPr>
        <w:t>103,2M€</w:t>
      </w:r>
      <w:r w:rsidR="00C84151" w:rsidRPr="00DA7572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50582" w:rsidRPr="00DA757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A7572">
        <w:rPr>
          <w:rFonts w:ascii="Arial" w:hAnsi="Arial" w:cs="Arial"/>
          <w:sz w:val="24"/>
          <w:szCs w:val="24"/>
        </w:rPr>
        <w:t xml:space="preserve">un </w:t>
      </w:r>
      <w:r w:rsidR="000A4D8A">
        <w:rPr>
          <w:rFonts w:ascii="Arial" w:hAnsi="Arial" w:cs="Arial"/>
          <w:sz w:val="24"/>
          <w:szCs w:val="24"/>
        </w:rPr>
        <w:t>periodo</w:t>
      </w:r>
      <w:r w:rsidR="00DA7572">
        <w:rPr>
          <w:rFonts w:ascii="Arial" w:hAnsi="Arial" w:cs="Arial"/>
          <w:sz w:val="24"/>
          <w:szCs w:val="24"/>
        </w:rPr>
        <w:t xml:space="preserve"> que el grupo cerró con un resultado significativamente positivo debido, entre otros factores, al gran ahorro de costes obligado por la pandemia. </w:t>
      </w:r>
      <w:r w:rsidR="00FB7165">
        <w:rPr>
          <w:rFonts w:ascii="Arial" w:eastAsia="Times New Roman" w:hAnsi="Arial" w:cs="Arial"/>
          <w:sz w:val="24"/>
          <w:szCs w:val="24"/>
          <w:lang w:eastAsia="es-ES"/>
        </w:rPr>
        <w:t>Supone</w:t>
      </w:r>
      <w:r w:rsidR="00033213">
        <w:rPr>
          <w:rFonts w:ascii="Arial" w:eastAsia="Times New Roman" w:hAnsi="Arial" w:cs="Arial"/>
          <w:sz w:val="24"/>
          <w:szCs w:val="24"/>
          <w:lang w:eastAsia="es-ES"/>
        </w:rPr>
        <w:t>, además,</w:t>
      </w:r>
      <w:r w:rsidR="00FB7165">
        <w:rPr>
          <w:rFonts w:ascii="Arial" w:eastAsia="Times New Roman" w:hAnsi="Arial" w:cs="Arial"/>
          <w:sz w:val="24"/>
          <w:szCs w:val="24"/>
          <w:lang w:eastAsia="es-ES"/>
        </w:rPr>
        <w:t xml:space="preserve"> un margen sobre ingresos netos de</w:t>
      </w:r>
      <w:r w:rsidR="00935F57">
        <w:rPr>
          <w:rFonts w:ascii="Arial" w:eastAsia="Times New Roman" w:hAnsi="Arial" w:cs="Arial"/>
          <w:sz w:val="24"/>
          <w:szCs w:val="24"/>
          <w:lang w:eastAsia="es-ES"/>
        </w:rPr>
        <w:t>l 18,9%</w:t>
      </w:r>
      <w:r w:rsidR="00033213">
        <w:rPr>
          <w:rFonts w:ascii="Arial" w:eastAsia="Times New Roman" w:hAnsi="Arial" w:cs="Arial"/>
          <w:sz w:val="24"/>
          <w:szCs w:val="24"/>
          <w:lang w:eastAsia="es-ES"/>
        </w:rPr>
        <w:t xml:space="preserve"> y un beneficio por acción de 0,36€</w:t>
      </w:r>
      <w:r w:rsidR="00DA757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bookmarkEnd w:id="0"/>
    <w:p w14:paraId="0F5C6DAB" w14:textId="67E7F057" w:rsidR="009056AF" w:rsidRDefault="009056AF" w:rsidP="00FB0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15220F" w14:textId="3CD923D4" w:rsidR="00786B51" w:rsidRDefault="00A8394A" w:rsidP="00FB0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E071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facturación neta </w:t>
      </w:r>
      <w:r w:rsidRPr="00A8394A">
        <w:rPr>
          <w:rFonts w:ascii="Arial" w:eastAsia="Times New Roman" w:hAnsi="Arial" w:cs="Arial"/>
          <w:sz w:val="24"/>
          <w:szCs w:val="24"/>
          <w:lang w:eastAsia="es-ES"/>
        </w:rPr>
        <w:t>del grupo entre enero y septiembre ha sido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E071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603,8M€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071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10,5%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en los primeros nueve meses de 2020. Además, </w:t>
      </w:r>
      <w:r w:rsidR="00E071EF" w:rsidRPr="00C10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incrementado un 17,7% sus ingresos brutos por publicidad hasta 574,5M€</w:t>
      </w:r>
      <w:r w:rsidR="00E071EF">
        <w:rPr>
          <w:rFonts w:ascii="Arial" w:eastAsia="Times New Roman" w:hAnsi="Arial" w:cs="Arial"/>
          <w:sz w:val="24"/>
          <w:szCs w:val="24"/>
          <w:lang w:eastAsia="es-ES"/>
        </w:rPr>
        <w:t>, de los que 557,4M€ corresponden a la explotación de sus propios medios, partida que ha crecido un 16,4% respecto al mismo periodo del año pasado</w:t>
      </w:r>
      <w:r w:rsidR="00C10BFD">
        <w:rPr>
          <w:rFonts w:ascii="Arial" w:eastAsia="Times New Roman" w:hAnsi="Arial" w:cs="Arial"/>
          <w:sz w:val="24"/>
          <w:szCs w:val="24"/>
          <w:lang w:eastAsia="es-ES"/>
        </w:rPr>
        <w:t>, y 17,1M€ a la comercialización para terceros, experimentando un crecimiento del 81,3%</w:t>
      </w:r>
      <w:r w:rsidR="00455FD7">
        <w:rPr>
          <w:rFonts w:ascii="Arial" w:eastAsia="Times New Roman" w:hAnsi="Arial" w:cs="Arial"/>
          <w:sz w:val="24"/>
          <w:szCs w:val="24"/>
          <w:lang w:eastAsia="es-ES"/>
        </w:rPr>
        <w:t xml:space="preserve"> interanual</w:t>
      </w:r>
      <w:r w:rsidR="00C10BF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E6968"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="00AE6968" w:rsidRPr="00AE69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ingresos netos por publicidad</w:t>
      </w:r>
      <w:r w:rsidR="00AE6968">
        <w:rPr>
          <w:rFonts w:ascii="Arial" w:eastAsia="Times New Roman" w:hAnsi="Arial" w:cs="Arial"/>
          <w:sz w:val="24"/>
          <w:szCs w:val="24"/>
          <w:lang w:eastAsia="es-ES"/>
        </w:rPr>
        <w:t xml:space="preserve"> se han situado en </w:t>
      </w:r>
      <w:r w:rsidR="00AE6968" w:rsidRPr="00AE69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548,4M€, un 16,6% más</w:t>
      </w:r>
      <w:r w:rsidR="00AE6968">
        <w:rPr>
          <w:rFonts w:ascii="Arial" w:eastAsia="Times New Roman" w:hAnsi="Arial" w:cs="Arial"/>
          <w:sz w:val="24"/>
          <w:szCs w:val="24"/>
          <w:lang w:eastAsia="es-ES"/>
        </w:rPr>
        <w:t>, mientras que la partida de ‘Otros ingresos’</w:t>
      </w:r>
      <w:r w:rsidR="007B5462">
        <w:rPr>
          <w:rFonts w:ascii="Arial" w:eastAsia="Times New Roman" w:hAnsi="Arial" w:cs="Arial"/>
          <w:sz w:val="24"/>
          <w:szCs w:val="24"/>
          <w:lang w:eastAsia="es-ES"/>
        </w:rPr>
        <w:t xml:space="preserve">, que incluye principalmente los procedentes de la venta a terceros de la distribuidora Mediterráneo </w:t>
      </w:r>
      <w:r w:rsidR="00081FDD">
        <w:rPr>
          <w:rFonts w:ascii="Arial" w:eastAsia="Times New Roman" w:hAnsi="Arial" w:cs="Arial"/>
          <w:sz w:val="24"/>
          <w:szCs w:val="24"/>
          <w:lang w:eastAsia="es-ES"/>
        </w:rPr>
        <w:t xml:space="preserve">Mediaset España </w:t>
      </w:r>
      <w:proofErr w:type="spellStart"/>
      <w:r w:rsidR="00081FDD">
        <w:rPr>
          <w:rFonts w:ascii="Arial" w:eastAsia="Times New Roman" w:hAnsi="Arial" w:cs="Arial"/>
          <w:sz w:val="24"/>
          <w:szCs w:val="24"/>
          <w:lang w:eastAsia="es-ES"/>
        </w:rPr>
        <w:t>Group</w:t>
      </w:r>
      <w:proofErr w:type="spellEnd"/>
      <w:r w:rsidR="00081F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B5462">
        <w:rPr>
          <w:rFonts w:ascii="Arial" w:eastAsia="Times New Roman" w:hAnsi="Arial" w:cs="Arial"/>
          <w:sz w:val="24"/>
          <w:szCs w:val="24"/>
          <w:lang w:eastAsia="es-ES"/>
        </w:rPr>
        <w:t>y los de la plataforma digital de suscripción Mitele PLUS,</w:t>
      </w:r>
      <w:r w:rsidR="00AE6968">
        <w:rPr>
          <w:rFonts w:ascii="Arial" w:eastAsia="Times New Roman" w:hAnsi="Arial" w:cs="Arial"/>
          <w:sz w:val="24"/>
          <w:szCs w:val="24"/>
          <w:lang w:eastAsia="es-ES"/>
        </w:rPr>
        <w:t xml:space="preserve"> ha registrado 55,4M€.</w:t>
      </w:r>
    </w:p>
    <w:p w14:paraId="53D90CAC" w14:textId="48C80BD5" w:rsidR="00DB0926" w:rsidRDefault="00DB0926" w:rsidP="00FB0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7AD30E" w14:textId="1ACDBDD1" w:rsidR="00DB0926" w:rsidRDefault="00DB0926" w:rsidP="00FB0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Mediaset España </w:t>
      </w:r>
      <w:r w:rsidRPr="00DB0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B09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liderado nuevamente la inversión publicitaria en televisión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según las estimaciones </w:t>
      </w:r>
      <w:r w:rsidR="00017222">
        <w:rPr>
          <w:rFonts w:ascii="Arial" w:eastAsia="Times New Roman" w:hAnsi="Arial" w:cs="Arial"/>
          <w:sz w:val="24"/>
          <w:szCs w:val="24"/>
          <w:lang w:eastAsia="es-ES"/>
        </w:rPr>
        <w:t xml:space="preserve">publicadas por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Infoadex</w:t>
      </w:r>
      <w:proofErr w:type="spellEnd"/>
      <w:r w:rsidR="0001722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A0CDB">
        <w:rPr>
          <w:rFonts w:ascii="Arial" w:eastAsia="Times New Roman" w:hAnsi="Arial" w:cs="Arial"/>
          <w:sz w:val="24"/>
          <w:szCs w:val="24"/>
          <w:lang w:eastAsia="es-ES"/>
        </w:rPr>
        <w:t>incrementando</w:t>
      </w:r>
      <w:r w:rsidR="00017222">
        <w:rPr>
          <w:rFonts w:ascii="Arial" w:eastAsia="Times New Roman" w:hAnsi="Arial" w:cs="Arial"/>
          <w:sz w:val="24"/>
          <w:szCs w:val="24"/>
          <w:lang w:eastAsia="es-ES"/>
        </w:rPr>
        <w:t xml:space="preserve"> su cuota de mercado </w:t>
      </w:r>
      <w:r w:rsidR="00D2294A">
        <w:rPr>
          <w:rFonts w:ascii="Arial" w:eastAsia="Times New Roman" w:hAnsi="Arial" w:cs="Arial"/>
          <w:sz w:val="24"/>
          <w:szCs w:val="24"/>
          <w:lang w:eastAsia="es-ES"/>
        </w:rPr>
        <w:t xml:space="preserve">en los nueve primeros meses del año </w:t>
      </w:r>
      <w:r w:rsidR="00017222">
        <w:rPr>
          <w:rFonts w:ascii="Arial" w:eastAsia="Times New Roman" w:hAnsi="Arial" w:cs="Arial"/>
          <w:sz w:val="24"/>
          <w:szCs w:val="24"/>
          <w:lang w:eastAsia="es-ES"/>
        </w:rPr>
        <w:t>hasta el 43,2%.</w:t>
      </w:r>
    </w:p>
    <w:p w14:paraId="75AA02C1" w14:textId="77777777" w:rsidR="00786B51" w:rsidRDefault="00786B51" w:rsidP="00FB0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BEF174" w14:textId="7195C3EB" w:rsidR="00AE6968" w:rsidRPr="003E66FC" w:rsidRDefault="00A8394A" w:rsidP="00FB0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86B51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5423C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23CE" w:rsidRPr="000F5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costes totales han sido de 451,4M€</w:t>
      </w:r>
      <w:r w:rsidR="005423CE">
        <w:rPr>
          <w:rFonts w:ascii="Arial" w:eastAsia="Times New Roman" w:hAnsi="Arial" w:cs="Arial"/>
          <w:sz w:val="24"/>
          <w:szCs w:val="24"/>
          <w:lang w:eastAsia="es-ES"/>
        </w:rPr>
        <w:t xml:space="preserve">, un 13,8% más que entre enero y septiembre de 2020, periodo marcado </w:t>
      </w:r>
      <w:r w:rsidR="000F5B23">
        <w:rPr>
          <w:rFonts w:ascii="Arial" w:eastAsia="Times New Roman" w:hAnsi="Arial" w:cs="Arial"/>
          <w:sz w:val="24"/>
          <w:szCs w:val="24"/>
          <w:lang w:eastAsia="es-ES"/>
        </w:rPr>
        <w:t xml:space="preserve">en gran medida </w:t>
      </w:r>
      <w:r w:rsidR="005423CE">
        <w:rPr>
          <w:rFonts w:ascii="Arial" w:eastAsia="Times New Roman" w:hAnsi="Arial" w:cs="Arial"/>
          <w:sz w:val="24"/>
          <w:szCs w:val="24"/>
          <w:lang w:eastAsia="es-ES"/>
        </w:rPr>
        <w:t xml:space="preserve">por las restricciones derivadas del confinamiento por la pandemia. </w:t>
      </w:r>
    </w:p>
    <w:p w14:paraId="328CA9B3" w14:textId="347EC00D" w:rsidR="007A0548" w:rsidRDefault="007A0548" w:rsidP="00FB02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D9A763B" w14:textId="2AC25331" w:rsidR="00950F3C" w:rsidRDefault="003A6F05" w:rsidP="00FB0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resultado, Mediaset España ha obtenido un </w:t>
      </w:r>
      <w:r w:rsidRPr="003A49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EBITDA de 152,4M€, un 1,6% más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en los nueve primeros meses del año pasado, que supone un margen sobre ingresos netos del 25,2%; y un </w:t>
      </w:r>
      <w:r w:rsidRPr="003A49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EBIT de 139,6M€, un 5%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en el mismo periodo de 2020, que supone un margen sobre ingresos netos del 23,1%.</w:t>
      </w:r>
    </w:p>
    <w:p w14:paraId="7D56A327" w14:textId="7FBE0F84" w:rsidR="003A4964" w:rsidRDefault="003A4964" w:rsidP="00FB0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64100" w14:textId="7BFE4767" w:rsidR="003A4964" w:rsidRDefault="003A4964" w:rsidP="00FB0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grupo </w:t>
      </w:r>
      <w:r w:rsidR="00612F1D">
        <w:rPr>
          <w:rFonts w:ascii="Arial" w:eastAsia="Times New Roman" w:hAnsi="Arial" w:cs="Arial"/>
          <w:sz w:val="24"/>
          <w:szCs w:val="24"/>
          <w:lang w:eastAsia="es-ES"/>
        </w:rPr>
        <w:t xml:space="preserve">ha logrado una </w:t>
      </w:r>
      <w:r w:rsidR="00612F1D" w:rsidRPr="008315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generación de caja</w:t>
      </w:r>
      <w:r w:rsidR="0004437D" w:rsidRPr="008315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ED6458" w:rsidRPr="008315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181,3M€</w:t>
      </w:r>
      <w:r w:rsidR="00831516" w:rsidRPr="00831516">
        <w:rPr>
          <w:rFonts w:ascii="Arial" w:eastAsia="Times New Roman" w:hAnsi="Arial" w:cs="Arial"/>
          <w:sz w:val="24"/>
          <w:szCs w:val="24"/>
          <w:lang w:eastAsia="es-ES"/>
        </w:rPr>
        <w:t>, 61,5M€ más que entre enero y septiembre de 2020,</w:t>
      </w:r>
      <w:r w:rsidR="00612F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31516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612F1D">
        <w:rPr>
          <w:rFonts w:ascii="Arial" w:eastAsia="Times New Roman" w:hAnsi="Arial" w:cs="Arial"/>
          <w:sz w:val="24"/>
          <w:szCs w:val="24"/>
          <w:lang w:eastAsia="es-ES"/>
        </w:rPr>
        <w:t xml:space="preserve">ha concluido septiembre con una </w:t>
      </w:r>
      <w:r w:rsidR="00612F1D" w:rsidRPr="000443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posición financiera neta positiva de 202,2M€</w:t>
      </w:r>
      <w:r w:rsidR="00612F1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61FDBEE" w14:textId="77777777" w:rsidR="00195AFE" w:rsidRPr="00BA0D48" w:rsidRDefault="00195AFE" w:rsidP="00FB023A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53988B7" w14:textId="355ED159" w:rsidR="003D0688" w:rsidRPr="003363B3" w:rsidRDefault="00A2346F" w:rsidP="00FB023A">
      <w:pPr>
        <w:autoSpaceDE w:val="0"/>
        <w:spacing w:after="0" w:line="240" w:lineRule="auto"/>
        <w:jc w:val="both"/>
        <w:rPr>
          <w:color w:val="002C5F"/>
        </w:rPr>
      </w:pPr>
      <w:bookmarkStart w:id="1" w:name="_Hlk14797513"/>
      <w:r w:rsidRPr="003363B3">
        <w:rPr>
          <w:rFonts w:ascii="Arial" w:hAnsi="Arial" w:cs="Arial"/>
          <w:b/>
          <w:bCs/>
          <w:color w:val="002C5F"/>
          <w:sz w:val="28"/>
          <w:szCs w:val="28"/>
          <w:lang w:eastAsia="hi-IN"/>
        </w:rPr>
        <w:t>Líder de audiencia en televisión y en digital</w:t>
      </w:r>
    </w:p>
    <w:p w14:paraId="2CE4C44E" w14:textId="77777777" w:rsidR="00AE6CC2" w:rsidRPr="00332A5E" w:rsidRDefault="00AE6CC2" w:rsidP="00FB023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hi-IN"/>
        </w:rPr>
      </w:pPr>
    </w:p>
    <w:p w14:paraId="20D76320" w14:textId="36E5DB62" w:rsidR="00D50A74" w:rsidRDefault="00091C58" w:rsidP="00FB023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 w:rsidRPr="00E53290">
        <w:rPr>
          <w:rFonts w:ascii="Arial" w:hAnsi="Arial" w:cs="Arial"/>
          <w:b/>
          <w:bCs/>
          <w:sz w:val="24"/>
          <w:szCs w:val="24"/>
          <w:lang w:eastAsia="hi-IN"/>
        </w:rPr>
        <w:t>Mediaset España</w:t>
      </w:r>
      <w:r w:rsidR="00F56A26" w:rsidRPr="00E53290">
        <w:rPr>
          <w:rFonts w:ascii="Arial" w:hAnsi="Arial" w:cs="Arial"/>
          <w:b/>
          <w:bCs/>
          <w:sz w:val="24"/>
          <w:szCs w:val="24"/>
          <w:lang w:eastAsia="hi-IN"/>
        </w:rPr>
        <w:t xml:space="preserve"> (2</w:t>
      </w:r>
      <w:r w:rsidR="004469B6" w:rsidRPr="00E53290">
        <w:rPr>
          <w:rFonts w:ascii="Arial" w:hAnsi="Arial" w:cs="Arial"/>
          <w:b/>
          <w:bCs/>
          <w:sz w:val="24"/>
          <w:szCs w:val="24"/>
          <w:lang w:eastAsia="hi-IN"/>
        </w:rPr>
        <w:t>8</w:t>
      </w:r>
      <w:r w:rsidR="00F56A26" w:rsidRPr="00E53290">
        <w:rPr>
          <w:rFonts w:ascii="Arial" w:hAnsi="Arial" w:cs="Arial"/>
          <w:b/>
          <w:bCs/>
          <w:sz w:val="24"/>
          <w:szCs w:val="24"/>
          <w:lang w:eastAsia="hi-IN"/>
        </w:rPr>
        <w:t>,</w:t>
      </w:r>
      <w:r w:rsidR="004469B6" w:rsidRPr="00E53290">
        <w:rPr>
          <w:rFonts w:ascii="Arial" w:hAnsi="Arial" w:cs="Arial"/>
          <w:b/>
          <w:bCs/>
          <w:sz w:val="24"/>
          <w:szCs w:val="24"/>
          <w:lang w:eastAsia="hi-IN"/>
        </w:rPr>
        <w:t>5</w:t>
      </w:r>
      <w:r w:rsidR="00F56A26" w:rsidRPr="00E53290">
        <w:rPr>
          <w:rFonts w:ascii="Arial" w:hAnsi="Arial" w:cs="Arial"/>
          <w:b/>
          <w:bCs/>
          <w:sz w:val="24"/>
          <w:szCs w:val="24"/>
          <w:lang w:eastAsia="hi-IN"/>
        </w:rPr>
        <w:t>%)</w:t>
      </w:r>
      <w:r w:rsidR="00F56A26" w:rsidRPr="004469B6">
        <w:rPr>
          <w:rFonts w:ascii="Arial" w:hAnsi="Arial" w:cs="Arial"/>
          <w:sz w:val="24"/>
          <w:szCs w:val="24"/>
          <w:lang w:eastAsia="hi-IN"/>
        </w:rPr>
        <w:t xml:space="preserve"> </w:t>
      </w:r>
      <w:r w:rsidR="004469B6">
        <w:rPr>
          <w:rFonts w:ascii="Arial" w:hAnsi="Arial" w:cs="Arial"/>
          <w:sz w:val="24"/>
          <w:szCs w:val="24"/>
          <w:lang w:eastAsia="hi-IN"/>
        </w:rPr>
        <w:t xml:space="preserve">ha cerrado los primeros nueve meses de 2021 como el </w:t>
      </w:r>
      <w:r w:rsidR="004469B6" w:rsidRPr="00E53290">
        <w:rPr>
          <w:rFonts w:ascii="Arial" w:hAnsi="Arial" w:cs="Arial"/>
          <w:b/>
          <w:bCs/>
          <w:sz w:val="24"/>
          <w:szCs w:val="24"/>
          <w:lang w:eastAsia="hi-IN"/>
        </w:rPr>
        <w:t>grupo audiovisual líder de audiencia</w:t>
      </w:r>
      <w:r w:rsidR="004469B6">
        <w:rPr>
          <w:rFonts w:ascii="Arial" w:hAnsi="Arial" w:cs="Arial"/>
          <w:sz w:val="24"/>
          <w:szCs w:val="24"/>
          <w:lang w:eastAsia="hi-IN"/>
        </w:rPr>
        <w:t xml:space="preserve"> </w:t>
      </w:r>
      <w:r w:rsidR="004469B6" w:rsidRPr="00E53290">
        <w:rPr>
          <w:rFonts w:ascii="Arial" w:hAnsi="Arial" w:cs="Arial"/>
          <w:b/>
          <w:bCs/>
          <w:sz w:val="24"/>
          <w:szCs w:val="24"/>
          <w:lang w:eastAsia="hi-IN"/>
        </w:rPr>
        <w:t>y el</w:t>
      </w:r>
      <w:r w:rsidR="004469B6">
        <w:rPr>
          <w:rFonts w:ascii="Arial" w:hAnsi="Arial" w:cs="Arial"/>
          <w:sz w:val="24"/>
          <w:szCs w:val="24"/>
          <w:lang w:eastAsia="hi-IN"/>
        </w:rPr>
        <w:t xml:space="preserve"> </w:t>
      </w:r>
      <w:r w:rsidR="004469B6" w:rsidRPr="00E53290">
        <w:rPr>
          <w:rFonts w:ascii="Arial" w:hAnsi="Arial" w:cs="Arial"/>
          <w:b/>
          <w:bCs/>
          <w:sz w:val="24"/>
          <w:szCs w:val="24"/>
          <w:lang w:eastAsia="hi-IN"/>
        </w:rPr>
        <w:t>preferido por el segmento de la audiencia más atractivo para los anunciantes</w:t>
      </w:r>
      <w:r w:rsidR="004469B6">
        <w:rPr>
          <w:rFonts w:ascii="Arial" w:hAnsi="Arial" w:cs="Arial"/>
          <w:sz w:val="24"/>
          <w:szCs w:val="24"/>
          <w:lang w:eastAsia="hi-IN"/>
        </w:rPr>
        <w:t xml:space="preserve">, con un 30,8% en el </w:t>
      </w:r>
      <w:proofErr w:type="gramStart"/>
      <w:r w:rsidR="004469B6" w:rsidRPr="00FD7150">
        <w:rPr>
          <w:rFonts w:ascii="Arial" w:hAnsi="Arial" w:cs="Arial"/>
          <w:i/>
          <w:iCs/>
          <w:sz w:val="24"/>
          <w:szCs w:val="24"/>
          <w:lang w:eastAsia="hi-IN"/>
        </w:rPr>
        <w:t>target</w:t>
      </w:r>
      <w:proofErr w:type="gramEnd"/>
      <w:r w:rsidR="004469B6">
        <w:rPr>
          <w:rFonts w:ascii="Arial" w:hAnsi="Arial" w:cs="Arial"/>
          <w:sz w:val="24"/>
          <w:szCs w:val="24"/>
          <w:lang w:eastAsia="hi-IN"/>
        </w:rPr>
        <w:t xml:space="preserve"> comercial</w:t>
      </w:r>
      <w:r w:rsidR="00D50A74">
        <w:rPr>
          <w:rFonts w:ascii="Arial" w:hAnsi="Arial" w:cs="Arial"/>
          <w:sz w:val="24"/>
          <w:szCs w:val="24"/>
          <w:lang w:eastAsia="hi-IN"/>
        </w:rPr>
        <w:t>.</w:t>
      </w:r>
    </w:p>
    <w:p w14:paraId="37A9C4E1" w14:textId="77777777" w:rsidR="00D50A74" w:rsidRDefault="00D50A74" w:rsidP="00FB023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4A1D597B" w14:textId="77777777" w:rsidR="00D50A74" w:rsidRDefault="00D50A74" w:rsidP="00FB023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>
        <w:rPr>
          <w:rFonts w:ascii="Arial" w:hAnsi="Arial" w:cs="Arial"/>
          <w:sz w:val="24"/>
          <w:szCs w:val="24"/>
          <w:lang w:eastAsia="hi-IN"/>
        </w:rPr>
        <w:t>Ha cumplido su objetivo de atraer y crecer en los públicos centrales cualitativos, con un posicionamiento único entre los operadores de televisión en abierto al alcanzar un seguimiento del 35,3% entre</w:t>
      </w:r>
      <w:r w:rsidR="004469B6">
        <w:rPr>
          <w:rFonts w:ascii="Arial" w:hAnsi="Arial" w:cs="Arial"/>
          <w:sz w:val="24"/>
          <w:szCs w:val="24"/>
          <w:lang w:eastAsia="hi-IN"/>
        </w:rPr>
        <w:t xml:space="preserve"> los </w:t>
      </w:r>
      <w:r w:rsidR="004469B6" w:rsidRPr="00FD7150">
        <w:rPr>
          <w:rFonts w:ascii="Arial" w:hAnsi="Arial" w:cs="Arial"/>
          <w:b/>
          <w:bCs/>
          <w:sz w:val="24"/>
          <w:szCs w:val="24"/>
          <w:lang w:eastAsia="hi-IN"/>
        </w:rPr>
        <w:t>jóvenes</w:t>
      </w:r>
      <w:r w:rsidR="00CA6CE6">
        <w:rPr>
          <w:rFonts w:ascii="Arial" w:hAnsi="Arial" w:cs="Arial"/>
          <w:sz w:val="24"/>
          <w:szCs w:val="24"/>
          <w:lang w:eastAsia="hi-IN"/>
        </w:rPr>
        <w:t xml:space="preserve"> de 13-24 años</w:t>
      </w:r>
      <w:r>
        <w:rPr>
          <w:rFonts w:ascii="Arial" w:hAnsi="Arial" w:cs="Arial"/>
          <w:sz w:val="24"/>
          <w:szCs w:val="24"/>
          <w:lang w:eastAsia="hi-IN"/>
        </w:rPr>
        <w:t xml:space="preserve"> y del 33,1% entre los de </w:t>
      </w:r>
      <w:r w:rsidR="00CA6CE6">
        <w:rPr>
          <w:rFonts w:ascii="Arial" w:hAnsi="Arial" w:cs="Arial"/>
          <w:sz w:val="24"/>
          <w:szCs w:val="24"/>
          <w:lang w:eastAsia="hi-IN"/>
        </w:rPr>
        <w:t>25-34 años.</w:t>
      </w:r>
      <w:r w:rsidR="00E53290">
        <w:rPr>
          <w:rFonts w:ascii="Arial" w:hAnsi="Arial" w:cs="Arial"/>
          <w:sz w:val="24"/>
          <w:szCs w:val="24"/>
          <w:lang w:eastAsia="hi-IN"/>
        </w:rPr>
        <w:t xml:space="preserve"> </w:t>
      </w:r>
    </w:p>
    <w:p w14:paraId="5FFEAC0B" w14:textId="77777777" w:rsidR="00D50A74" w:rsidRDefault="00D50A74" w:rsidP="00FB023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1E55CA14" w14:textId="4C5375F9" w:rsidR="004469B6" w:rsidRDefault="00F444C2" w:rsidP="00FB023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 w:rsidRPr="00165A01">
        <w:rPr>
          <w:rFonts w:ascii="Arial" w:hAnsi="Arial" w:cs="Arial"/>
          <w:b/>
          <w:bCs/>
          <w:sz w:val="24"/>
          <w:szCs w:val="24"/>
          <w:lang w:eastAsia="hi-IN"/>
        </w:rPr>
        <w:t>Telecinco (15,3%)</w:t>
      </w:r>
      <w:r w:rsidR="00A67F45">
        <w:rPr>
          <w:rFonts w:ascii="Arial" w:hAnsi="Arial" w:cs="Arial"/>
          <w:sz w:val="24"/>
          <w:szCs w:val="24"/>
          <w:lang w:eastAsia="hi-IN"/>
        </w:rPr>
        <w:t xml:space="preserve"> ha sido la cadena más vista entre enero y septiembre por décimo año consecutivo</w:t>
      </w:r>
      <w:r w:rsidR="00D50A74">
        <w:rPr>
          <w:rFonts w:ascii="Arial" w:hAnsi="Arial" w:cs="Arial"/>
          <w:sz w:val="24"/>
          <w:szCs w:val="24"/>
          <w:lang w:eastAsia="hi-IN"/>
        </w:rPr>
        <w:t xml:space="preserve">, con un liderazgo incontestable en </w:t>
      </w:r>
      <w:proofErr w:type="gramStart"/>
      <w:r w:rsidR="00D50A74" w:rsidRPr="00D50A74">
        <w:rPr>
          <w:rFonts w:ascii="Arial" w:hAnsi="Arial" w:cs="Arial"/>
          <w:i/>
          <w:iCs/>
          <w:sz w:val="24"/>
          <w:szCs w:val="24"/>
          <w:lang w:eastAsia="hi-IN"/>
        </w:rPr>
        <w:t>target</w:t>
      </w:r>
      <w:proofErr w:type="gramEnd"/>
      <w:r w:rsidR="00D50A74">
        <w:rPr>
          <w:rFonts w:ascii="Arial" w:hAnsi="Arial" w:cs="Arial"/>
          <w:sz w:val="24"/>
          <w:szCs w:val="24"/>
          <w:lang w:eastAsia="hi-IN"/>
        </w:rPr>
        <w:t xml:space="preserve"> comercial (15,8%)</w:t>
      </w:r>
      <w:r w:rsidR="005A1DF7">
        <w:rPr>
          <w:rFonts w:ascii="Arial" w:hAnsi="Arial" w:cs="Arial"/>
          <w:sz w:val="24"/>
          <w:szCs w:val="24"/>
          <w:lang w:eastAsia="hi-IN"/>
        </w:rPr>
        <w:t>,</w:t>
      </w:r>
      <w:r w:rsidR="004F47FD">
        <w:rPr>
          <w:rFonts w:ascii="Arial" w:hAnsi="Arial" w:cs="Arial"/>
          <w:sz w:val="24"/>
          <w:szCs w:val="24"/>
          <w:lang w:eastAsia="hi-IN"/>
        </w:rPr>
        <w:t xml:space="preserve"> </w:t>
      </w:r>
      <w:r w:rsidR="005C445E">
        <w:rPr>
          <w:rFonts w:ascii="Arial" w:hAnsi="Arial" w:cs="Arial"/>
          <w:sz w:val="24"/>
          <w:szCs w:val="24"/>
          <w:lang w:eastAsia="hi-IN"/>
        </w:rPr>
        <w:t xml:space="preserve">y </w:t>
      </w:r>
      <w:r w:rsidR="005C445E" w:rsidRPr="00BC517D">
        <w:rPr>
          <w:rFonts w:ascii="Arial" w:hAnsi="Arial" w:cs="Arial"/>
          <w:b/>
          <w:bCs/>
          <w:sz w:val="24"/>
          <w:szCs w:val="24"/>
          <w:lang w:eastAsia="hi-IN"/>
        </w:rPr>
        <w:t>Cuatro</w:t>
      </w:r>
      <w:r w:rsidR="005C445E">
        <w:rPr>
          <w:rFonts w:ascii="Arial" w:hAnsi="Arial" w:cs="Arial"/>
          <w:sz w:val="24"/>
          <w:szCs w:val="24"/>
          <w:lang w:eastAsia="hi-IN"/>
        </w:rPr>
        <w:t xml:space="preserve"> </w:t>
      </w:r>
      <w:r w:rsidR="00BC517D" w:rsidRPr="007C196C">
        <w:rPr>
          <w:rFonts w:ascii="Arial" w:hAnsi="Arial" w:cs="Arial"/>
          <w:b/>
          <w:bCs/>
          <w:sz w:val="24"/>
          <w:szCs w:val="24"/>
          <w:lang w:eastAsia="hi-IN"/>
        </w:rPr>
        <w:t>(5,3%)</w:t>
      </w:r>
      <w:r w:rsidR="00BC517D">
        <w:rPr>
          <w:rFonts w:ascii="Arial" w:hAnsi="Arial" w:cs="Arial"/>
          <w:sz w:val="24"/>
          <w:szCs w:val="24"/>
          <w:lang w:eastAsia="hi-IN"/>
        </w:rPr>
        <w:t xml:space="preserve"> </w:t>
      </w:r>
      <w:r w:rsidR="005C445E">
        <w:rPr>
          <w:rFonts w:ascii="Arial" w:hAnsi="Arial" w:cs="Arial"/>
          <w:sz w:val="24"/>
          <w:szCs w:val="24"/>
          <w:lang w:eastAsia="hi-IN"/>
        </w:rPr>
        <w:t xml:space="preserve">el tercer canal comercial entre el público </w:t>
      </w:r>
      <w:r w:rsidR="007C196C">
        <w:rPr>
          <w:rFonts w:ascii="Arial" w:hAnsi="Arial" w:cs="Arial"/>
          <w:sz w:val="24"/>
          <w:szCs w:val="24"/>
          <w:lang w:eastAsia="hi-IN"/>
        </w:rPr>
        <w:t xml:space="preserve">de </w:t>
      </w:r>
      <w:r w:rsidR="005C445E">
        <w:rPr>
          <w:rFonts w:ascii="Arial" w:hAnsi="Arial" w:cs="Arial"/>
          <w:sz w:val="24"/>
          <w:szCs w:val="24"/>
          <w:lang w:eastAsia="hi-IN"/>
        </w:rPr>
        <w:t>13-34 años</w:t>
      </w:r>
      <w:r w:rsidR="00715D4B">
        <w:rPr>
          <w:rFonts w:ascii="Arial" w:hAnsi="Arial" w:cs="Arial"/>
          <w:sz w:val="24"/>
          <w:szCs w:val="24"/>
          <w:lang w:eastAsia="hi-IN"/>
        </w:rPr>
        <w:t xml:space="preserve"> (6,2%)</w:t>
      </w:r>
      <w:r w:rsidR="00D50A74">
        <w:rPr>
          <w:rFonts w:ascii="Arial" w:hAnsi="Arial" w:cs="Arial"/>
          <w:sz w:val="24"/>
          <w:szCs w:val="24"/>
          <w:lang w:eastAsia="hi-IN"/>
        </w:rPr>
        <w:t xml:space="preserve">, con una conversión a </w:t>
      </w:r>
      <w:r w:rsidR="00D50A74" w:rsidRPr="005D1CEF">
        <w:rPr>
          <w:rFonts w:ascii="Arial" w:hAnsi="Arial" w:cs="Arial"/>
          <w:i/>
          <w:iCs/>
          <w:sz w:val="24"/>
          <w:szCs w:val="24"/>
          <w:lang w:eastAsia="hi-IN"/>
        </w:rPr>
        <w:t>target</w:t>
      </w:r>
      <w:r w:rsidR="00D50A74">
        <w:rPr>
          <w:rFonts w:ascii="Arial" w:hAnsi="Arial" w:cs="Arial"/>
          <w:sz w:val="24"/>
          <w:szCs w:val="24"/>
          <w:lang w:eastAsia="hi-IN"/>
        </w:rPr>
        <w:t xml:space="preserve"> comercial igualmente positiva (6,1%)</w:t>
      </w:r>
      <w:r w:rsidR="005C445E">
        <w:rPr>
          <w:rFonts w:ascii="Arial" w:hAnsi="Arial" w:cs="Arial"/>
          <w:sz w:val="24"/>
          <w:szCs w:val="24"/>
          <w:lang w:eastAsia="hi-IN"/>
        </w:rPr>
        <w:t>.</w:t>
      </w:r>
      <w:r w:rsidR="007C196C">
        <w:rPr>
          <w:rFonts w:ascii="Arial" w:hAnsi="Arial" w:cs="Arial"/>
          <w:sz w:val="24"/>
          <w:szCs w:val="24"/>
          <w:lang w:eastAsia="hi-IN"/>
        </w:rPr>
        <w:t xml:space="preserve"> El conjunto de los </w:t>
      </w:r>
      <w:r w:rsidR="007C196C" w:rsidRPr="007C196C">
        <w:rPr>
          <w:rFonts w:ascii="Arial" w:hAnsi="Arial" w:cs="Arial"/>
          <w:b/>
          <w:bCs/>
          <w:sz w:val="24"/>
          <w:szCs w:val="24"/>
          <w:lang w:eastAsia="hi-IN"/>
        </w:rPr>
        <w:t>canales temáticos (8%)</w:t>
      </w:r>
      <w:r w:rsidR="007C196C">
        <w:rPr>
          <w:rFonts w:ascii="Arial" w:hAnsi="Arial" w:cs="Arial"/>
          <w:sz w:val="24"/>
          <w:szCs w:val="24"/>
          <w:lang w:eastAsia="hi-IN"/>
        </w:rPr>
        <w:t xml:space="preserve"> del grupo </w:t>
      </w:r>
      <w:r w:rsidR="009D30C2">
        <w:rPr>
          <w:rFonts w:ascii="Arial" w:hAnsi="Arial" w:cs="Arial"/>
          <w:sz w:val="24"/>
          <w:szCs w:val="24"/>
          <w:lang w:eastAsia="hi-IN"/>
        </w:rPr>
        <w:t>también se ha impuesto a los de su competidor.</w:t>
      </w:r>
    </w:p>
    <w:p w14:paraId="2F40F9ED" w14:textId="6AC0B9AF" w:rsidR="009D30C2" w:rsidRDefault="009D30C2" w:rsidP="00FB023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</w:p>
    <w:p w14:paraId="0153C21C" w14:textId="1DDD591C" w:rsidR="00FB2078" w:rsidRDefault="009D30C2" w:rsidP="00FB023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i-IN"/>
        </w:rPr>
      </w:pPr>
      <w:r>
        <w:rPr>
          <w:rFonts w:ascii="Arial" w:hAnsi="Arial" w:cs="Arial"/>
          <w:sz w:val="24"/>
          <w:szCs w:val="24"/>
          <w:lang w:eastAsia="hi-IN"/>
        </w:rPr>
        <w:t xml:space="preserve">En el </w:t>
      </w:r>
      <w:r w:rsidRPr="00B61B4C">
        <w:rPr>
          <w:rFonts w:ascii="Arial" w:hAnsi="Arial" w:cs="Arial"/>
          <w:b/>
          <w:bCs/>
          <w:sz w:val="24"/>
          <w:szCs w:val="24"/>
          <w:lang w:eastAsia="hi-IN"/>
        </w:rPr>
        <w:t>ámbito digital</w:t>
      </w:r>
      <w:r>
        <w:rPr>
          <w:rFonts w:ascii="Arial" w:hAnsi="Arial" w:cs="Arial"/>
          <w:sz w:val="24"/>
          <w:szCs w:val="24"/>
          <w:lang w:eastAsia="hi-IN"/>
        </w:rPr>
        <w:t xml:space="preserve">, </w:t>
      </w:r>
      <w:r w:rsidR="0038745C">
        <w:rPr>
          <w:rFonts w:ascii="Arial" w:hAnsi="Arial" w:cs="Arial"/>
          <w:sz w:val="24"/>
          <w:szCs w:val="24"/>
          <w:lang w:eastAsia="hi-IN"/>
        </w:rPr>
        <w:t xml:space="preserve">ha sido el </w:t>
      </w:r>
      <w:r w:rsidR="0038745C" w:rsidRPr="00B61B4C">
        <w:rPr>
          <w:rFonts w:ascii="Arial" w:hAnsi="Arial" w:cs="Arial"/>
          <w:b/>
          <w:bCs/>
          <w:sz w:val="24"/>
          <w:szCs w:val="24"/>
          <w:lang w:eastAsia="hi-IN"/>
        </w:rPr>
        <w:t>medio de comunicación más visto</w:t>
      </w:r>
      <w:r w:rsidR="0038745C">
        <w:rPr>
          <w:rFonts w:ascii="Arial" w:hAnsi="Arial" w:cs="Arial"/>
          <w:sz w:val="24"/>
          <w:szCs w:val="24"/>
          <w:lang w:eastAsia="hi-IN"/>
        </w:rPr>
        <w:t xml:space="preserve"> con 4.065 millones de videos vistos, casi un 30% más que en el mismo periodo de 2020, tras batir </w:t>
      </w:r>
      <w:r w:rsidR="00315152">
        <w:rPr>
          <w:rFonts w:ascii="Arial" w:hAnsi="Arial" w:cs="Arial"/>
          <w:sz w:val="24"/>
          <w:szCs w:val="24"/>
          <w:lang w:eastAsia="hi-IN"/>
        </w:rPr>
        <w:t xml:space="preserve">su </w:t>
      </w:r>
      <w:r w:rsidR="00315152" w:rsidRPr="00B61B4C">
        <w:rPr>
          <w:rFonts w:ascii="Arial" w:hAnsi="Arial" w:cs="Arial"/>
          <w:sz w:val="24"/>
          <w:szCs w:val="24"/>
          <w:lang w:eastAsia="hi-IN"/>
        </w:rPr>
        <w:t>récord histórico</w:t>
      </w:r>
      <w:r w:rsidR="00315152">
        <w:rPr>
          <w:rFonts w:ascii="Arial" w:hAnsi="Arial" w:cs="Arial"/>
          <w:sz w:val="24"/>
          <w:szCs w:val="24"/>
          <w:lang w:eastAsia="hi-IN"/>
        </w:rPr>
        <w:t xml:space="preserve"> en marzo con 695 millones. H</w:t>
      </w:r>
      <w:r w:rsidR="0038745C">
        <w:rPr>
          <w:rFonts w:ascii="Arial" w:hAnsi="Arial" w:cs="Arial"/>
          <w:sz w:val="24"/>
          <w:szCs w:val="24"/>
          <w:lang w:eastAsia="hi-IN"/>
        </w:rPr>
        <w:t>a ocupado</w:t>
      </w:r>
      <w:r w:rsidR="00315152">
        <w:rPr>
          <w:rFonts w:ascii="Arial" w:hAnsi="Arial" w:cs="Arial"/>
          <w:sz w:val="24"/>
          <w:szCs w:val="24"/>
          <w:lang w:eastAsia="hi-IN"/>
        </w:rPr>
        <w:t>, además,</w:t>
      </w:r>
      <w:r w:rsidR="0038745C">
        <w:rPr>
          <w:rFonts w:ascii="Arial" w:hAnsi="Arial" w:cs="Arial"/>
          <w:sz w:val="24"/>
          <w:szCs w:val="24"/>
          <w:lang w:eastAsia="hi-IN"/>
        </w:rPr>
        <w:t xml:space="preserve"> la segunda posición del ranking global solo por detrás de Google</w:t>
      </w:r>
      <w:r w:rsidR="00315152">
        <w:rPr>
          <w:rFonts w:ascii="Arial" w:hAnsi="Arial" w:cs="Arial"/>
          <w:sz w:val="24"/>
          <w:szCs w:val="24"/>
          <w:lang w:eastAsia="hi-IN"/>
        </w:rPr>
        <w:t xml:space="preserve"> y ha alcanzado un promedio mensual de 19,3 millones de usuarios únicos, un 5% más interanual, con su mejor marca histórica en marzo con 20,6 millones.</w:t>
      </w:r>
      <w:r w:rsidR="00B61B4C">
        <w:rPr>
          <w:rFonts w:ascii="Arial" w:hAnsi="Arial" w:cs="Arial"/>
          <w:sz w:val="24"/>
          <w:szCs w:val="24"/>
          <w:lang w:eastAsia="hi-IN"/>
        </w:rPr>
        <w:t xml:space="preserve"> </w:t>
      </w:r>
      <w:r w:rsidR="00B61B4C" w:rsidRPr="00422A18">
        <w:rPr>
          <w:rFonts w:ascii="Arial" w:hAnsi="Arial" w:cs="Arial"/>
          <w:b/>
          <w:bCs/>
          <w:sz w:val="24"/>
          <w:szCs w:val="24"/>
          <w:lang w:eastAsia="hi-IN"/>
        </w:rPr>
        <w:t>Mitele</w:t>
      </w:r>
      <w:r w:rsidR="00B61B4C">
        <w:rPr>
          <w:rFonts w:ascii="Arial" w:hAnsi="Arial" w:cs="Arial"/>
          <w:sz w:val="24"/>
          <w:szCs w:val="24"/>
          <w:lang w:eastAsia="hi-IN"/>
        </w:rPr>
        <w:t xml:space="preserve">, con 2.143 millones de reproducciones, un 28% más, y </w:t>
      </w:r>
      <w:r w:rsidR="00B61B4C" w:rsidRPr="00422A18">
        <w:rPr>
          <w:rFonts w:ascii="Arial" w:hAnsi="Arial" w:cs="Arial"/>
          <w:b/>
          <w:bCs/>
          <w:sz w:val="24"/>
          <w:szCs w:val="24"/>
          <w:lang w:eastAsia="hi-IN"/>
        </w:rPr>
        <w:t>Telecinco.es</w:t>
      </w:r>
      <w:r w:rsidR="00B61B4C">
        <w:rPr>
          <w:rFonts w:ascii="Arial" w:hAnsi="Arial" w:cs="Arial"/>
          <w:sz w:val="24"/>
          <w:szCs w:val="24"/>
          <w:lang w:eastAsia="hi-IN"/>
        </w:rPr>
        <w:t>, con 1.185 millones de visualizaciones</w:t>
      </w:r>
      <w:r w:rsidR="00646D81">
        <w:rPr>
          <w:rFonts w:ascii="Arial" w:hAnsi="Arial" w:cs="Arial"/>
          <w:sz w:val="24"/>
          <w:szCs w:val="24"/>
          <w:lang w:eastAsia="hi-IN"/>
        </w:rPr>
        <w:t>, un 76% más,</w:t>
      </w:r>
      <w:r w:rsidR="00B61B4C">
        <w:rPr>
          <w:rFonts w:ascii="Arial" w:hAnsi="Arial" w:cs="Arial"/>
          <w:sz w:val="24"/>
          <w:szCs w:val="24"/>
          <w:lang w:eastAsia="hi-IN"/>
        </w:rPr>
        <w:t xml:space="preserve"> han sido la plataforma y el canal de televisión más consumidos</w:t>
      </w:r>
      <w:r w:rsidR="00422A18">
        <w:rPr>
          <w:rFonts w:ascii="Arial" w:hAnsi="Arial" w:cs="Arial"/>
          <w:sz w:val="24"/>
          <w:szCs w:val="24"/>
          <w:lang w:eastAsia="hi-IN"/>
        </w:rPr>
        <w:t>, respectivamente</w:t>
      </w:r>
      <w:r w:rsidR="00B61B4C">
        <w:rPr>
          <w:rFonts w:ascii="Arial" w:hAnsi="Arial" w:cs="Arial"/>
          <w:sz w:val="24"/>
          <w:szCs w:val="24"/>
          <w:lang w:eastAsia="hi-IN"/>
        </w:rPr>
        <w:t>.</w:t>
      </w:r>
    </w:p>
    <w:bookmarkEnd w:id="1"/>
    <w:p w14:paraId="5A54C0E2" w14:textId="77777777" w:rsidR="00A82259" w:rsidRPr="00332A5E" w:rsidRDefault="00A82259" w:rsidP="00FB023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hi-IN"/>
        </w:rPr>
      </w:pPr>
    </w:p>
    <w:p w14:paraId="138CC544" w14:textId="01B40E12" w:rsidR="00445A46" w:rsidRPr="00445A46" w:rsidRDefault="00445A46" w:rsidP="00FB023A">
      <w:pPr>
        <w:autoSpaceDE w:val="0"/>
        <w:spacing w:after="0" w:line="240" w:lineRule="auto"/>
        <w:jc w:val="right"/>
        <w:rPr>
          <w:rFonts w:ascii="Arial" w:hAnsi="Arial" w:cs="Arial"/>
          <w:i/>
          <w:sz w:val="16"/>
          <w:szCs w:val="16"/>
          <w:lang w:eastAsia="hi-IN"/>
        </w:rPr>
      </w:pPr>
      <w:r w:rsidRPr="00976D13">
        <w:rPr>
          <w:rFonts w:ascii="Arial" w:hAnsi="Arial" w:cs="Arial"/>
          <w:i/>
          <w:sz w:val="16"/>
          <w:szCs w:val="16"/>
          <w:lang w:eastAsia="hi-IN"/>
        </w:rPr>
        <w:t xml:space="preserve">Fuentes: Datos TV: Kantar Media. Datos Digital: elaboración propia a partir de los datos de </w:t>
      </w:r>
      <w:proofErr w:type="spellStart"/>
      <w:r w:rsidR="00CD5571" w:rsidRPr="00976D13">
        <w:rPr>
          <w:rFonts w:ascii="Arial" w:hAnsi="Arial" w:cs="Arial"/>
          <w:i/>
          <w:sz w:val="16"/>
          <w:szCs w:val="16"/>
          <w:lang w:eastAsia="hi-IN"/>
        </w:rPr>
        <w:t>MyMetrix</w:t>
      </w:r>
      <w:proofErr w:type="spellEnd"/>
      <w:r w:rsidR="00CD5571" w:rsidRPr="00976D13">
        <w:rPr>
          <w:rFonts w:ascii="Arial" w:hAnsi="Arial" w:cs="Arial"/>
          <w:i/>
          <w:sz w:val="16"/>
          <w:szCs w:val="16"/>
          <w:lang w:eastAsia="hi-IN"/>
        </w:rPr>
        <w:t xml:space="preserve"> Multiplataforma</w:t>
      </w:r>
      <w:r w:rsidR="00646D81" w:rsidRPr="00976D13">
        <w:rPr>
          <w:rFonts w:ascii="Arial" w:hAnsi="Arial" w:cs="Arial"/>
          <w:i/>
          <w:sz w:val="16"/>
          <w:szCs w:val="16"/>
          <w:lang w:eastAsia="hi-IN"/>
        </w:rPr>
        <w:t xml:space="preserve"> (enero-septiembre 2021)</w:t>
      </w:r>
      <w:r w:rsidR="00CD5571" w:rsidRPr="00976D13">
        <w:rPr>
          <w:rFonts w:ascii="Arial" w:hAnsi="Arial" w:cs="Arial"/>
          <w:i/>
          <w:sz w:val="16"/>
          <w:szCs w:val="16"/>
          <w:lang w:eastAsia="hi-IN"/>
        </w:rPr>
        <w:t xml:space="preserve"> y </w:t>
      </w:r>
      <w:proofErr w:type="spellStart"/>
      <w:r w:rsidRPr="00976D13">
        <w:rPr>
          <w:rFonts w:ascii="Arial" w:hAnsi="Arial" w:cs="Arial"/>
          <w:i/>
          <w:sz w:val="16"/>
          <w:szCs w:val="16"/>
          <w:lang w:eastAsia="hi-IN"/>
        </w:rPr>
        <w:t>V</w:t>
      </w:r>
      <w:r w:rsidR="00CD5571" w:rsidRPr="00976D13">
        <w:rPr>
          <w:rFonts w:ascii="Arial" w:hAnsi="Arial" w:cs="Arial"/>
          <w:i/>
          <w:sz w:val="16"/>
          <w:szCs w:val="16"/>
          <w:lang w:eastAsia="hi-IN"/>
        </w:rPr>
        <w:t>ideometrix</w:t>
      </w:r>
      <w:proofErr w:type="spellEnd"/>
      <w:r w:rsidRPr="00976D13">
        <w:rPr>
          <w:rFonts w:ascii="Arial" w:hAnsi="Arial" w:cs="Arial"/>
          <w:i/>
          <w:sz w:val="16"/>
          <w:szCs w:val="16"/>
          <w:lang w:eastAsia="hi-IN"/>
        </w:rPr>
        <w:t xml:space="preserve"> Multiplataforma de </w:t>
      </w:r>
      <w:proofErr w:type="spellStart"/>
      <w:r w:rsidR="00CD5571" w:rsidRPr="00976D13">
        <w:rPr>
          <w:rFonts w:ascii="Arial" w:hAnsi="Arial" w:cs="Arial"/>
          <w:i/>
          <w:sz w:val="16"/>
          <w:szCs w:val="16"/>
          <w:lang w:eastAsia="hi-IN"/>
        </w:rPr>
        <w:t>C</w:t>
      </w:r>
      <w:r w:rsidRPr="00976D13">
        <w:rPr>
          <w:rFonts w:ascii="Arial" w:hAnsi="Arial" w:cs="Arial"/>
          <w:i/>
          <w:sz w:val="16"/>
          <w:szCs w:val="16"/>
          <w:lang w:eastAsia="hi-IN"/>
        </w:rPr>
        <w:t>omScore</w:t>
      </w:r>
      <w:proofErr w:type="spellEnd"/>
      <w:r w:rsidRPr="00976D13">
        <w:rPr>
          <w:rFonts w:ascii="Arial" w:hAnsi="Arial" w:cs="Arial"/>
          <w:i/>
          <w:sz w:val="16"/>
          <w:szCs w:val="16"/>
          <w:lang w:eastAsia="hi-IN"/>
        </w:rPr>
        <w:t xml:space="preserve"> (enero-</w:t>
      </w:r>
      <w:r w:rsidR="00646D81" w:rsidRPr="00976D13">
        <w:rPr>
          <w:rFonts w:ascii="Arial" w:hAnsi="Arial" w:cs="Arial"/>
          <w:i/>
          <w:sz w:val="16"/>
          <w:szCs w:val="16"/>
          <w:lang w:eastAsia="hi-IN"/>
        </w:rPr>
        <w:t>agosto</w:t>
      </w:r>
      <w:r w:rsidR="00CD5571" w:rsidRPr="00976D13">
        <w:rPr>
          <w:rFonts w:ascii="Arial" w:hAnsi="Arial" w:cs="Arial"/>
          <w:i/>
          <w:sz w:val="16"/>
          <w:szCs w:val="16"/>
          <w:lang w:eastAsia="hi-IN"/>
        </w:rPr>
        <w:t xml:space="preserve"> </w:t>
      </w:r>
      <w:r w:rsidRPr="00976D13">
        <w:rPr>
          <w:rFonts w:ascii="Arial" w:hAnsi="Arial" w:cs="Arial"/>
          <w:i/>
          <w:sz w:val="16"/>
          <w:szCs w:val="16"/>
          <w:lang w:eastAsia="hi-IN"/>
        </w:rPr>
        <w:t>20</w:t>
      </w:r>
      <w:r w:rsidR="00534370" w:rsidRPr="00976D13">
        <w:rPr>
          <w:rFonts w:ascii="Arial" w:hAnsi="Arial" w:cs="Arial"/>
          <w:i/>
          <w:sz w:val="16"/>
          <w:szCs w:val="16"/>
          <w:lang w:eastAsia="hi-IN"/>
        </w:rPr>
        <w:t>2</w:t>
      </w:r>
      <w:r w:rsidR="00CD5571" w:rsidRPr="00976D13">
        <w:rPr>
          <w:rFonts w:ascii="Arial" w:hAnsi="Arial" w:cs="Arial"/>
          <w:i/>
          <w:sz w:val="16"/>
          <w:szCs w:val="16"/>
          <w:lang w:eastAsia="hi-IN"/>
        </w:rPr>
        <w:t>1</w:t>
      </w:r>
      <w:r w:rsidRPr="00976D13">
        <w:rPr>
          <w:rFonts w:ascii="Arial" w:hAnsi="Arial" w:cs="Arial"/>
          <w:i/>
          <w:sz w:val="16"/>
          <w:szCs w:val="16"/>
          <w:lang w:eastAsia="hi-IN"/>
        </w:rPr>
        <w:t>).</w:t>
      </w:r>
    </w:p>
    <w:sectPr w:rsidR="00445A46" w:rsidRPr="00445A46" w:rsidSect="00192EA6">
      <w:footerReference w:type="default" r:id="rId9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F218" w14:textId="77777777" w:rsidR="00466D2D" w:rsidRDefault="00466D2D" w:rsidP="00B23904">
      <w:pPr>
        <w:spacing w:after="0" w:line="240" w:lineRule="auto"/>
      </w:pPr>
      <w:r>
        <w:separator/>
      </w:r>
    </w:p>
  </w:endnote>
  <w:endnote w:type="continuationSeparator" w:id="0">
    <w:p w14:paraId="125F2C16" w14:textId="77777777" w:rsidR="00466D2D" w:rsidRDefault="00466D2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ACFB" w14:textId="77777777" w:rsidR="00466D2D" w:rsidRDefault="00466D2D" w:rsidP="00B23904">
      <w:pPr>
        <w:spacing w:after="0" w:line="240" w:lineRule="auto"/>
      </w:pPr>
      <w:r>
        <w:separator/>
      </w:r>
    </w:p>
  </w:footnote>
  <w:footnote w:type="continuationSeparator" w:id="0">
    <w:p w14:paraId="6B6D7A32" w14:textId="77777777" w:rsidR="00466D2D" w:rsidRDefault="00466D2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7E82"/>
    <w:multiLevelType w:val="hybridMultilevel"/>
    <w:tmpl w:val="8A28A39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35C03402"/>
    <w:multiLevelType w:val="hybridMultilevel"/>
    <w:tmpl w:val="9F364AA4"/>
    <w:lvl w:ilvl="0" w:tplc="07968A22"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4FC8"/>
    <w:multiLevelType w:val="hybridMultilevel"/>
    <w:tmpl w:val="46FA71D4"/>
    <w:lvl w:ilvl="0" w:tplc="C52E244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5271"/>
    <w:multiLevelType w:val="hybridMultilevel"/>
    <w:tmpl w:val="2F26269E"/>
    <w:lvl w:ilvl="0" w:tplc="A02E7620">
      <w:start w:val="4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6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087"/>
    <w:rsid w:val="000050A4"/>
    <w:rsid w:val="00006CFA"/>
    <w:rsid w:val="00011926"/>
    <w:rsid w:val="00012917"/>
    <w:rsid w:val="00013233"/>
    <w:rsid w:val="000138C6"/>
    <w:rsid w:val="000140B4"/>
    <w:rsid w:val="000163F0"/>
    <w:rsid w:val="00017222"/>
    <w:rsid w:val="000212F1"/>
    <w:rsid w:val="00024B33"/>
    <w:rsid w:val="00025172"/>
    <w:rsid w:val="00027458"/>
    <w:rsid w:val="00027AD9"/>
    <w:rsid w:val="00030A90"/>
    <w:rsid w:val="00032373"/>
    <w:rsid w:val="00033213"/>
    <w:rsid w:val="00035EC4"/>
    <w:rsid w:val="000407AA"/>
    <w:rsid w:val="0004437D"/>
    <w:rsid w:val="00045BD2"/>
    <w:rsid w:val="00047B2C"/>
    <w:rsid w:val="00047E35"/>
    <w:rsid w:val="00047F3E"/>
    <w:rsid w:val="0005035B"/>
    <w:rsid w:val="00050582"/>
    <w:rsid w:val="00050E84"/>
    <w:rsid w:val="00051AA5"/>
    <w:rsid w:val="000522CF"/>
    <w:rsid w:val="00052522"/>
    <w:rsid w:val="000555BD"/>
    <w:rsid w:val="0005711B"/>
    <w:rsid w:val="000613E8"/>
    <w:rsid w:val="00063147"/>
    <w:rsid w:val="00065207"/>
    <w:rsid w:val="00065CC3"/>
    <w:rsid w:val="00067216"/>
    <w:rsid w:val="00071615"/>
    <w:rsid w:val="00073287"/>
    <w:rsid w:val="000747EC"/>
    <w:rsid w:val="00075AFC"/>
    <w:rsid w:val="00075DC4"/>
    <w:rsid w:val="0007784C"/>
    <w:rsid w:val="00081FDD"/>
    <w:rsid w:val="000840B1"/>
    <w:rsid w:val="00084CA8"/>
    <w:rsid w:val="00085E4A"/>
    <w:rsid w:val="0009087D"/>
    <w:rsid w:val="00091645"/>
    <w:rsid w:val="00091C58"/>
    <w:rsid w:val="00092104"/>
    <w:rsid w:val="000931B6"/>
    <w:rsid w:val="00095CEC"/>
    <w:rsid w:val="00096AB3"/>
    <w:rsid w:val="00097A0D"/>
    <w:rsid w:val="000A0015"/>
    <w:rsid w:val="000A21D7"/>
    <w:rsid w:val="000A4D8A"/>
    <w:rsid w:val="000A6775"/>
    <w:rsid w:val="000B28C5"/>
    <w:rsid w:val="000B3CAA"/>
    <w:rsid w:val="000C2F83"/>
    <w:rsid w:val="000C3507"/>
    <w:rsid w:val="000C3A96"/>
    <w:rsid w:val="000C45FD"/>
    <w:rsid w:val="000C5AA7"/>
    <w:rsid w:val="000C7E2F"/>
    <w:rsid w:val="000D060D"/>
    <w:rsid w:val="000D1C7E"/>
    <w:rsid w:val="000D3F81"/>
    <w:rsid w:val="000D4837"/>
    <w:rsid w:val="000D4A6D"/>
    <w:rsid w:val="000D647A"/>
    <w:rsid w:val="000E09C0"/>
    <w:rsid w:val="000E1C48"/>
    <w:rsid w:val="000E2094"/>
    <w:rsid w:val="000E341B"/>
    <w:rsid w:val="000E3AE3"/>
    <w:rsid w:val="000F05E1"/>
    <w:rsid w:val="000F07E8"/>
    <w:rsid w:val="000F2339"/>
    <w:rsid w:val="000F2E5C"/>
    <w:rsid w:val="000F5B23"/>
    <w:rsid w:val="000F5B74"/>
    <w:rsid w:val="0010088E"/>
    <w:rsid w:val="00100A91"/>
    <w:rsid w:val="00103D84"/>
    <w:rsid w:val="00103EFE"/>
    <w:rsid w:val="0010407F"/>
    <w:rsid w:val="001058C3"/>
    <w:rsid w:val="001077FE"/>
    <w:rsid w:val="00110057"/>
    <w:rsid w:val="0011015B"/>
    <w:rsid w:val="0011061E"/>
    <w:rsid w:val="00112A35"/>
    <w:rsid w:val="001138CC"/>
    <w:rsid w:val="00113C46"/>
    <w:rsid w:val="00113D99"/>
    <w:rsid w:val="00114C94"/>
    <w:rsid w:val="001152BB"/>
    <w:rsid w:val="0011703B"/>
    <w:rsid w:val="001175FB"/>
    <w:rsid w:val="0012366D"/>
    <w:rsid w:val="001248B6"/>
    <w:rsid w:val="00125E63"/>
    <w:rsid w:val="0012601E"/>
    <w:rsid w:val="001267EC"/>
    <w:rsid w:val="00130EFE"/>
    <w:rsid w:val="00131CDF"/>
    <w:rsid w:val="0013428A"/>
    <w:rsid w:val="001352F2"/>
    <w:rsid w:val="00136682"/>
    <w:rsid w:val="001366A7"/>
    <w:rsid w:val="00141D6D"/>
    <w:rsid w:val="00144971"/>
    <w:rsid w:val="00144E93"/>
    <w:rsid w:val="00147163"/>
    <w:rsid w:val="00153687"/>
    <w:rsid w:val="00153694"/>
    <w:rsid w:val="00156F46"/>
    <w:rsid w:val="00161BE0"/>
    <w:rsid w:val="00161D63"/>
    <w:rsid w:val="0016433E"/>
    <w:rsid w:val="00164D47"/>
    <w:rsid w:val="00165A01"/>
    <w:rsid w:val="00166173"/>
    <w:rsid w:val="00166A99"/>
    <w:rsid w:val="001700A3"/>
    <w:rsid w:val="00171DC0"/>
    <w:rsid w:val="00172232"/>
    <w:rsid w:val="00172EF6"/>
    <w:rsid w:val="0017311B"/>
    <w:rsid w:val="00175CAB"/>
    <w:rsid w:val="001772DC"/>
    <w:rsid w:val="00177EB8"/>
    <w:rsid w:val="00180742"/>
    <w:rsid w:val="0018151D"/>
    <w:rsid w:val="001843BC"/>
    <w:rsid w:val="00184608"/>
    <w:rsid w:val="00184CC6"/>
    <w:rsid w:val="00184D48"/>
    <w:rsid w:val="00190688"/>
    <w:rsid w:val="00190CC3"/>
    <w:rsid w:val="00190DE4"/>
    <w:rsid w:val="0019234E"/>
    <w:rsid w:val="00192EA6"/>
    <w:rsid w:val="00195AFE"/>
    <w:rsid w:val="00197E4F"/>
    <w:rsid w:val="001A0B9F"/>
    <w:rsid w:val="001A1B0F"/>
    <w:rsid w:val="001A2F6A"/>
    <w:rsid w:val="001A3529"/>
    <w:rsid w:val="001A4D87"/>
    <w:rsid w:val="001A5D75"/>
    <w:rsid w:val="001A5DDA"/>
    <w:rsid w:val="001B4812"/>
    <w:rsid w:val="001B7A1C"/>
    <w:rsid w:val="001B7C64"/>
    <w:rsid w:val="001C0FB0"/>
    <w:rsid w:val="001C7BBB"/>
    <w:rsid w:val="001D12C4"/>
    <w:rsid w:val="001D224B"/>
    <w:rsid w:val="001D3CF8"/>
    <w:rsid w:val="001D52E6"/>
    <w:rsid w:val="001D5EC8"/>
    <w:rsid w:val="001D6C1D"/>
    <w:rsid w:val="001D7A52"/>
    <w:rsid w:val="001E0592"/>
    <w:rsid w:val="001E1B4C"/>
    <w:rsid w:val="001E21FF"/>
    <w:rsid w:val="001E2214"/>
    <w:rsid w:val="001E3363"/>
    <w:rsid w:val="001E4897"/>
    <w:rsid w:val="001E6688"/>
    <w:rsid w:val="001E7B70"/>
    <w:rsid w:val="001F0581"/>
    <w:rsid w:val="001F09B8"/>
    <w:rsid w:val="001F178D"/>
    <w:rsid w:val="001F1ED7"/>
    <w:rsid w:val="001F3539"/>
    <w:rsid w:val="001F3B8E"/>
    <w:rsid w:val="001F6547"/>
    <w:rsid w:val="001F65ED"/>
    <w:rsid w:val="00202459"/>
    <w:rsid w:val="00203967"/>
    <w:rsid w:val="00204B0E"/>
    <w:rsid w:val="002057DC"/>
    <w:rsid w:val="00207514"/>
    <w:rsid w:val="00207911"/>
    <w:rsid w:val="00207F21"/>
    <w:rsid w:val="00210673"/>
    <w:rsid w:val="00214DD5"/>
    <w:rsid w:val="00215A37"/>
    <w:rsid w:val="00216FCB"/>
    <w:rsid w:val="002205CD"/>
    <w:rsid w:val="00222508"/>
    <w:rsid w:val="00222A82"/>
    <w:rsid w:val="002303A1"/>
    <w:rsid w:val="00233C44"/>
    <w:rsid w:val="00233D06"/>
    <w:rsid w:val="0023403E"/>
    <w:rsid w:val="002352BD"/>
    <w:rsid w:val="002354AD"/>
    <w:rsid w:val="00235E64"/>
    <w:rsid w:val="00240090"/>
    <w:rsid w:val="00240C9B"/>
    <w:rsid w:val="00244286"/>
    <w:rsid w:val="002452AD"/>
    <w:rsid w:val="00247277"/>
    <w:rsid w:val="002525F9"/>
    <w:rsid w:val="002532A9"/>
    <w:rsid w:val="00257760"/>
    <w:rsid w:val="002612B4"/>
    <w:rsid w:val="002661E5"/>
    <w:rsid w:val="002675A3"/>
    <w:rsid w:val="002717EF"/>
    <w:rsid w:val="00271C59"/>
    <w:rsid w:val="00272A44"/>
    <w:rsid w:val="002737DB"/>
    <w:rsid w:val="00275C5D"/>
    <w:rsid w:val="00277963"/>
    <w:rsid w:val="00281C68"/>
    <w:rsid w:val="0028220B"/>
    <w:rsid w:val="00282C0B"/>
    <w:rsid w:val="00283516"/>
    <w:rsid w:val="00290595"/>
    <w:rsid w:val="002913CE"/>
    <w:rsid w:val="0029395D"/>
    <w:rsid w:val="00294193"/>
    <w:rsid w:val="00294750"/>
    <w:rsid w:val="00295945"/>
    <w:rsid w:val="002A0137"/>
    <w:rsid w:val="002A04EC"/>
    <w:rsid w:val="002A107A"/>
    <w:rsid w:val="002A1A69"/>
    <w:rsid w:val="002A4D4E"/>
    <w:rsid w:val="002A4E32"/>
    <w:rsid w:val="002A5055"/>
    <w:rsid w:val="002B079E"/>
    <w:rsid w:val="002B0C3F"/>
    <w:rsid w:val="002B39D8"/>
    <w:rsid w:val="002B65D3"/>
    <w:rsid w:val="002C2095"/>
    <w:rsid w:val="002C6899"/>
    <w:rsid w:val="002D36AE"/>
    <w:rsid w:val="002D5B3C"/>
    <w:rsid w:val="002D6360"/>
    <w:rsid w:val="002E1E21"/>
    <w:rsid w:val="002E747C"/>
    <w:rsid w:val="002F2D3D"/>
    <w:rsid w:val="002F4990"/>
    <w:rsid w:val="002F50F3"/>
    <w:rsid w:val="002F520F"/>
    <w:rsid w:val="002F6DBF"/>
    <w:rsid w:val="00304E35"/>
    <w:rsid w:val="00305CD7"/>
    <w:rsid w:val="00305DB2"/>
    <w:rsid w:val="0030682F"/>
    <w:rsid w:val="00307DC4"/>
    <w:rsid w:val="0031234B"/>
    <w:rsid w:val="00312A95"/>
    <w:rsid w:val="00315152"/>
    <w:rsid w:val="00322B2F"/>
    <w:rsid w:val="00323930"/>
    <w:rsid w:val="003249F5"/>
    <w:rsid w:val="0032680A"/>
    <w:rsid w:val="00326FBD"/>
    <w:rsid w:val="00330316"/>
    <w:rsid w:val="00332A5E"/>
    <w:rsid w:val="00334E3F"/>
    <w:rsid w:val="003363B3"/>
    <w:rsid w:val="0033693F"/>
    <w:rsid w:val="00342E51"/>
    <w:rsid w:val="00343A97"/>
    <w:rsid w:val="0034453B"/>
    <w:rsid w:val="0034617E"/>
    <w:rsid w:val="0035170E"/>
    <w:rsid w:val="00353B4A"/>
    <w:rsid w:val="00355A56"/>
    <w:rsid w:val="003652FB"/>
    <w:rsid w:val="003676C3"/>
    <w:rsid w:val="00367E68"/>
    <w:rsid w:val="003712A9"/>
    <w:rsid w:val="00372DA4"/>
    <w:rsid w:val="003736FB"/>
    <w:rsid w:val="00374675"/>
    <w:rsid w:val="003751B1"/>
    <w:rsid w:val="0037698B"/>
    <w:rsid w:val="00377F08"/>
    <w:rsid w:val="0038050A"/>
    <w:rsid w:val="003809BA"/>
    <w:rsid w:val="00380D19"/>
    <w:rsid w:val="003821A5"/>
    <w:rsid w:val="003823D9"/>
    <w:rsid w:val="00386689"/>
    <w:rsid w:val="0038745C"/>
    <w:rsid w:val="00392EA9"/>
    <w:rsid w:val="003956B3"/>
    <w:rsid w:val="00396B63"/>
    <w:rsid w:val="00397A2C"/>
    <w:rsid w:val="003A2917"/>
    <w:rsid w:val="003A4964"/>
    <w:rsid w:val="003A4BA7"/>
    <w:rsid w:val="003A544D"/>
    <w:rsid w:val="003A5CE9"/>
    <w:rsid w:val="003A6185"/>
    <w:rsid w:val="003A6F05"/>
    <w:rsid w:val="003A7919"/>
    <w:rsid w:val="003B08B0"/>
    <w:rsid w:val="003B243E"/>
    <w:rsid w:val="003B6867"/>
    <w:rsid w:val="003C08DE"/>
    <w:rsid w:val="003C14DD"/>
    <w:rsid w:val="003C348F"/>
    <w:rsid w:val="003D0688"/>
    <w:rsid w:val="003D5366"/>
    <w:rsid w:val="003D6DAD"/>
    <w:rsid w:val="003D7C2E"/>
    <w:rsid w:val="003D7C9B"/>
    <w:rsid w:val="003E2AA2"/>
    <w:rsid w:val="003E3DBD"/>
    <w:rsid w:val="003E50BE"/>
    <w:rsid w:val="003E53EE"/>
    <w:rsid w:val="003E5A1D"/>
    <w:rsid w:val="003E66FC"/>
    <w:rsid w:val="003F18E0"/>
    <w:rsid w:val="003F225F"/>
    <w:rsid w:val="003F24C4"/>
    <w:rsid w:val="003F463A"/>
    <w:rsid w:val="003F5CF2"/>
    <w:rsid w:val="003F686B"/>
    <w:rsid w:val="003F6E18"/>
    <w:rsid w:val="004037B6"/>
    <w:rsid w:val="00404D5A"/>
    <w:rsid w:val="00406A52"/>
    <w:rsid w:val="00406AA2"/>
    <w:rsid w:val="004132D4"/>
    <w:rsid w:val="00416A90"/>
    <w:rsid w:val="00421501"/>
    <w:rsid w:val="004215AD"/>
    <w:rsid w:val="00422A18"/>
    <w:rsid w:val="004235F8"/>
    <w:rsid w:val="00424974"/>
    <w:rsid w:val="00425201"/>
    <w:rsid w:val="004255EA"/>
    <w:rsid w:val="00425B27"/>
    <w:rsid w:val="00426735"/>
    <w:rsid w:val="00426CDA"/>
    <w:rsid w:val="00430987"/>
    <w:rsid w:val="00440A7A"/>
    <w:rsid w:val="0044521F"/>
    <w:rsid w:val="00445A46"/>
    <w:rsid w:val="004469B6"/>
    <w:rsid w:val="00447F1D"/>
    <w:rsid w:val="004520E3"/>
    <w:rsid w:val="00452316"/>
    <w:rsid w:val="00452A8B"/>
    <w:rsid w:val="0045510E"/>
    <w:rsid w:val="00455151"/>
    <w:rsid w:val="004557C6"/>
    <w:rsid w:val="00455861"/>
    <w:rsid w:val="00455FD7"/>
    <w:rsid w:val="004562BF"/>
    <w:rsid w:val="00457D50"/>
    <w:rsid w:val="004632BD"/>
    <w:rsid w:val="004632CE"/>
    <w:rsid w:val="00463FF7"/>
    <w:rsid w:val="00465118"/>
    <w:rsid w:val="004657D6"/>
    <w:rsid w:val="00466D2D"/>
    <w:rsid w:val="004768C9"/>
    <w:rsid w:val="004824D6"/>
    <w:rsid w:val="00482AE5"/>
    <w:rsid w:val="00483FDA"/>
    <w:rsid w:val="00487B03"/>
    <w:rsid w:val="00487E64"/>
    <w:rsid w:val="00490F77"/>
    <w:rsid w:val="0049269F"/>
    <w:rsid w:val="00494BE5"/>
    <w:rsid w:val="004969D9"/>
    <w:rsid w:val="004A0A50"/>
    <w:rsid w:val="004A0B83"/>
    <w:rsid w:val="004A1061"/>
    <w:rsid w:val="004B0641"/>
    <w:rsid w:val="004B34DC"/>
    <w:rsid w:val="004B3861"/>
    <w:rsid w:val="004B4C97"/>
    <w:rsid w:val="004B646D"/>
    <w:rsid w:val="004B7F35"/>
    <w:rsid w:val="004C284A"/>
    <w:rsid w:val="004C3507"/>
    <w:rsid w:val="004C5946"/>
    <w:rsid w:val="004C5D15"/>
    <w:rsid w:val="004C6BFF"/>
    <w:rsid w:val="004D1624"/>
    <w:rsid w:val="004D1EA3"/>
    <w:rsid w:val="004D3FEC"/>
    <w:rsid w:val="004D6C0D"/>
    <w:rsid w:val="004D737B"/>
    <w:rsid w:val="004E0A18"/>
    <w:rsid w:val="004E0C4C"/>
    <w:rsid w:val="004E694C"/>
    <w:rsid w:val="004F03B5"/>
    <w:rsid w:val="004F4153"/>
    <w:rsid w:val="004F41A3"/>
    <w:rsid w:val="004F47FD"/>
    <w:rsid w:val="004F53A7"/>
    <w:rsid w:val="004F5C5E"/>
    <w:rsid w:val="004F5D88"/>
    <w:rsid w:val="00500173"/>
    <w:rsid w:val="005032D7"/>
    <w:rsid w:val="005076AD"/>
    <w:rsid w:val="0050779F"/>
    <w:rsid w:val="00511A0F"/>
    <w:rsid w:val="005125CC"/>
    <w:rsid w:val="00512A46"/>
    <w:rsid w:val="00515008"/>
    <w:rsid w:val="00517E8A"/>
    <w:rsid w:val="00523FC0"/>
    <w:rsid w:val="0053086C"/>
    <w:rsid w:val="00531F9E"/>
    <w:rsid w:val="005331E3"/>
    <w:rsid w:val="00534370"/>
    <w:rsid w:val="00535639"/>
    <w:rsid w:val="00537C94"/>
    <w:rsid w:val="00540531"/>
    <w:rsid w:val="00541E7F"/>
    <w:rsid w:val="005423CE"/>
    <w:rsid w:val="00543855"/>
    <w:rsid w:val="00543E76"/>
    <w:rsid w:val="005460F9"/>
    <w:rsid w:val="00551582"/>
    <w:rsid w:val="00551760"/>
    <w:rsid w:val="00553CBC"/>
    <w:rsid w:val="005550EF"/>
    <w:rsid w:val="005563A8"/>
    <w:rsid w:val="00557770"/>
    <w:rsid w:val="0056053A"/>
    <w:rsid w:val="005613B7"/>
    <w:rsid w:val="0056268F"/>
    <w:rsid w:val="005638B7"/>
    <w:rsid w:val="00563C23"/>
    <w:rsid w:val="00563FE4"/>
    <w:rsid w:val="0056734C"/>
    <w:rsid w:val="0057057D"/>
    <w:rsid w:val="0057122B"/>
    <w:rsid w:val="00572D39"/>
    <w:rsid w:val="00576B91"/>
    <w:rsid w:val="0058107D"/>
    <w:rsid w:val="00583658"/>
    <w:rsid w:val="00584008"/>
    <w:rsid w:val="0058543D"/>
    <w:rsid w:val="00585C63"/>
    <w:rsid w:val="00586EAE"/>
    <w:rsid w:val="005873A8"/>
    <w:rsid w:val="00590DB1"/>
    <w:rsid w:val="005A03A6"/>
    <w:rsid w:val="005A1DF7"/>
    <w:rsid w:val="005A245A"/>
    <w:rsid w:val="005A248F"/>
    <w:rsid w:val="005A27AE"/>
    <w:rsid w:val="005A388C"/>
    <w:rsid w:val="005A48DC"/>
    <w:rsid w:val="005A61D8"/>
    <w:rsid w:val="005B32A8"/>
    <w:rsid w:val="005B48D7"/>
    <w:rsid w:val="005B5787"/>
    <w:rsid w:val="005C445E"/>
    <w:rsid w:val="005C55C2"/>
    <w:rsid w:val="005C77B2"/>
    <w:rsid w:val="005D1CEF"/>
    <w:rsid w:val="005D3454"/>
    <w:rsid w:val="005D5506"/>
    <w:rsid w:val="005D60EB"/>
    <w:rsid w:val="005D6817"/>
    <w:rsid w:val="005E139B"/>
    <w:rsid w:val="005E1992"/>
    <w:rsid w:val="005E1ADB"/>
    <w:rsid w:val="005F0D5D"/>
    <w:rsid w:val="005F29C0"/>
    <w:rsid w:val="005F42D2"/>
    <w:rsid w:val="005F5CFD"/>
    <w:rsid w:val="005F5D98"/>
    <w:rsid w:val="005F6BFF"/>
    <w:rsid w:val="00601743"/>
    <w:rsid w:val="00603D0E"/>
    <w:rsid w:val="00605FD2"/>
    <w:rsid w:val="00610620"/>
    <w:rsid w:val="00612F1D"/>
    <w:rsid w:val="0061424A"/>
    <w:rsid w:val="00616447"/>
    <w:rsid w:val="006169C7"/>
    <w:rsid w:val="00616C95"/>
    <w:rsid w:val="00620EDF"/>
    <w:rsid w:val="0062300C"/>
    <w:rsid w:val="006310D7"/>
    <w:rsid w:val="00631707"/>
    <w:rsid w:val="00631C24"/>
    <w:rsid w:val="00632561"/>
    <w:rsid w:val="006336B7"/>
    <w:rsid w:val="00635542"/>
    <w:rsid w:val="00636E85"/>
    <w:rsid w:val="00637A66"/>
    <w:rsid w:val="00637D2B"/>
    <w:rsid w:val="0064254A"/>
    <w:rsid w:val="00644320"/>
    <w:rsid w:val="00644E5A"/>
    <w:rsid w:val="00646D81"/>
    <w:rsid w:val="00647706"/>
    <w:rsid w:val="00651F80"/>
    <w:rsid w:val="006544C4"/>
    <w:rsid w:val="00657327"/>
    <w:rsid w:val="00657C0E"/>
    <w:rsid w:val="0066206C"/>
    <w:rsid w:val="0066256A"/>
    <w:rsid w:val="006645A5"/>
    <w:rsid w:val="006667C7"/>
    <w:rsid w:val="00667ED8"/>
    <w:rsid w:val="00670CA2"/>
    <w:rsid w:val="00671B29"/>
    <w:rsid w:val="00681732"/>
    <w:rsid w:val="006848AB"/>
    <w:rsid w:val="006848E4"/>
    <w:rsid w:val="006854CF"/>
    <w:rsid w:val="00685C38"/>
    <w:rsid w:val="00690572"/>
    <w:rsid w:val="00691ABA"/>
    <w:rsid w:val="006928BB"/>
    <w:rsid w:val="00694431"/>
    <w:rsid w:val="00694BCA"/>
    <w:rsid w:val="00696910"/>
    <w:rsid w:val="006A01C9"/>
    <w:rsid w:val="006A3B43"/>
    <w:rsid w:val="006A3DBE"/>
    <w:rsid w:val="006A44A2"/>
    <w:rsid w:val="006B2F5D"/>
    <w:rsid w:val="006B3A2D"/>
    <w:rsid w:val="006B413B"/>
    <w:rsid w:val="006B5594"/>
    <w:rsid w:val="006C02CB"/>
    <w:rsid w:val="006C124C"/>
    <w:rsid w:val="006C487A"/>
    <w:rsid w:val="006C4CA6"/>
    <w:rsid w:val="006C5DBD"/>
    <w:rsid w:val="006D0258"/>
    <w:rsid w:val="006D0551"/>
    <w:rsid w:val="006D0CDE"/>
    <w:rsid w:val="006D1295"/>
    <w:rsid w:val="006D4360"/>
    <w:rsid w:val="006D5990"/>
    <w:rsid w:val="006D5FBE"/>
    <w:rsid w:val="006E0918"/>
    <w:rsid w:val="006E25F2"/>
    <w:rsid w:val="006E31A9"/>
    <w:rsid w:val="006E4EEA"/>
    <w:rsid w:val="006E6154"/>
    <w:rsid w:val="006F11F6"/>
    <w:rsid w:val="006F1766"/>
    <w:rsid w:val="006F3158"/>
    <w:rsid w:val="006F43DC"/>
    <w:rsid w:val="006F4AE0"/>
    <w:rsid w:val="006F6218"/>
    <w:rsid w:val="006F730D"/>
    <w:rsid w:val="007001F1"/>
    <w:rsid w:val="00702AC8"/>
    <w:rsid w:val="0070380E"/>
    <w:rsid w:val="007041F3"/>
    <w:rsid w:val="007073B1"/>
    <w:rsid w:val="00715179"/>
    <w:rsid w:val="00715D4B"/>
    <w:rsid w:val="00716656"/>
    <w:rsid w:val="00721FF9"/>
    <w:rsid w:val="00723954"/>
    <w:rsid w:val="0072396B"/>
    <w:rsid w:val="00724500"/>
    <w:rsid w:val="00725274"/>
    <w:rsid w:val="007257F2"/>
    <w:rsid w:val="00731ACE"/>
    <w:rsid w:val="00732F48"/>
    <w:rsid w:val="0073370A"/>
    <w:rsid w:val="00733A71"/>
    <w:rsid w:val="00734FA1"/>
    <w:rsid w:val="0074099D"/>
    <w:rsid w:val="00740E8A"/>
    <w:rsid w:val="00741C78"/>
    <w:rsid w:val="00741CF9"/>
    <w:rsid w:val="0074353C"/>
    <w:rsid w:val="00743769"/>
    <w:rsid w:val="0074389E"/>
    <w:rsid w:val="00745293"/>
    <w:rsid w:val="00745671"/>
    <w:rsid w:val="00745826"/>
    <w:rsid w:val="007504E7"/>
    <w:rsid w:val="00752F99"/>
    <w:rsid w:val="00752FAC"/>
    <w:rsid w:val="00753850"/>
    <w:rsid w:val="00753AA6"/>
    <w:rsid w:val="00757146"/>
    <w:rsid w:val="00770A53"/>
    <w:rsid w:val="007726D6"/>
    <w:rsid w:val="00773A70"/>
    <w:rsid w:val="007764A4"/>
    <w:rsid w:val="007768F8"/>
    <w:rsid w:val="00777649"/>
    <w:rsid w:val="00781F0D"/>
    <w:rsid w:val="007837C5"/>
    <w:rsid w:val="007838BD"/>
    <w:rsid w:val="007852BB"/>
    <w:rsid w:val="00786B51"/>
    <w:rsid w:val="00791889"/>
    <w:rsid w:val="00793756"/>
    <w:rsid w:val="0079412A"/>
    <w:rsid w:val="00796BBC"/>
    <w:rsid w:val="00796D3F"/>
    <w:rsid w:val="007A0548"/>
    <w:rsid w:val="007A1A51"/>
    <w:rsid w:val="007A3767"/>
    <w:rsid w:val="007A3D5E"/>
    <w:rsid w:val="007A55B0"/>
    <w:rsid w:val="007A5647"/>
    <w:rsid w:val="007A61D3"/>
    <w:rsid w:val="007A66F8"/>
    <w:rsid w:val="007A7336"/>
    <w:rsid w:val="007A7DC9"/>
    <w:rsid w:val="007B0498"/>
    <w:rsid w:val="007B208F"/>
    <w:rsid w:val="007B21A0"/>
    <w:rsid w:val="007B2306"/>
    <w:rsid w:val="007B3CCD"/>
    <w:rsid w:val="007B5462"/>
    <w:rsid w:val="007B5C81"/>
    <w:rsid w:val="007B710D"/>
    <w:rsid w:val="007C196C"/>
    <w:rsid w:val="007C1B71"/>
    <w:rsid w:val="007C309B"/>
    <w:rsid w:val="007C50A5"/>
    <w:rsid w:val="007C6743"/>
    <w:rsid w:val="007C6AF1"/>
    <w:rsid w:val="007C6FB0"/>
    <w:rsid w:val="007D01AC"/>
    <w:rsid w:val="007D2AF7"/>
    <w:rsid w:val="007D414A"/>
    <w:rsid w:val="007D4D0B"/>
    <w:rsid w:val="007D6816"/>
    <w:rsid w:val="007D6F8F"/>
    <w:rsid w:val="007D754F"/>
    <w:rsid w:val="007E0FDC"/>
    <w:rsid w:val="007E49A5"/>
    <w:rsid w:val="007E4C37"/>
    <w:rsid w:val="007E7EF8"/>
    <w:rsid w:val="007F20B3"/>
    <w:rsid w:val="007F28F1"/>
    <w:rsid w:val="007F468A"/>
    <w:rsid w:val="007F4945"/>
    <w:rsid w:val="007F4EFA"/>
    <w:rsid w:val="007F65B9"/>
    <w:rsid w:val="00803B59"/>
    <w:rsid w:val="00806DBC"/>
    <w:rsid w:val="00810587"/>
    <w:rsid w:val="00810A35"/>
    <w:rsid w:val="00810AAA"/>
    <w:rsid w:val="0081386C"/>
    <w:rsid w:val="00814AC7"/>
    <w:rsid w:val="0081711D"/>
    <w:rsid w:val="008219FF"/>
    <w:rsid w:val="00822C18"/>
    <w:rsid w:val="008308A6"/>
    <w:rsid w:val="0083092C"/>
    <w:rsid w:val="008312C4"/>
    <w:rsid w:val="00831516"/>
    <w:rsid w:val="00833373"/>
    <w:rsid w:val="00833D19"/>
    <w:rsid w:val="00834386"/>
    <w:rsid w:val="0083667C"/>
    <w:rsid w:val="00837267"/>
    <w:rsid w:val="00844111"/>
    <w:rsid w:val="008446EA"/>
    <w:rsid w:val="00844BAC"/>
    <w:rsid w:val="00844CC9"/>
    <w:rsid w:val="00845468"/>
    <w:rsid w:val="00847A5B"/>
    <w:rsid w:val="00851463"/>
    <w:rsid w:val="008567BA"/>
    <w:rsid w:val="00860457"/>
    <w:rsid w:val="00861575"/>
    <w:rsid w:val="00861A13"/>
    <w:rsid w:val="00863267"/>
    <w:rsid w:val="008634B7"/>
    <w:rsid w:val="008644AA"/>
    <w:rsid w:val="0086591C"/>
    <w:rsid w:val="00866F89"/>
    <w:rsid w:val="008676D8"/>
    <w:rsid w:val="008717F2"/>
    <w:rsid w:val="00873055"/>
    <w:rsid w:val="008734A1"/>
    <w:rsid w:val="008755E2"/>
    <w:rsid w:val="00875F77"/>
    <w:rsid w:val="008772FA"/>
    <w:rsid w:val="0087748F"/>
    <w:rsid w:val="008812CF"/>
    <w:rsid w:val="0088667E"/>
    <w:rsid w:val="008911D8"/>
    <w:rsid w:val="008917B0"/>
    <w:rsid w:val="00891878"/>
    <w:rsid w:val="00893670"/>
    <w:rsid w:val="008970A6"/>
    <w:rsid w:val="008A02BA"/>
    <w:rsid w:val="008A385C"/>
    <w:rsid w:val="008A4B91"/>
    <w:rsid w:val="008A7087"/>
    <w:rsid w:val="008B12FE"/>
    <w:rsid w:val="008B13BB"/>
    <w:rsid w:val="008B225A"/>
    <w:rsid w:val="008B31F0"/>
    <w:rsid w:val="008B7BB9"/>
    <w:rsid w:val="008C5F60"/>
    <w:rsid w:val="008D2C48"/>
    <w:rsid w:val="008D4F36"/>
    <w:rsid w:val="008D6430"/>
    <w:rsid w:val="008E07D6"/>
    <w:rsid w:val="008E1331"/>
    <w:rsid w:val="008E464F"/>
    <w:rsid w:val="008E5A4E"/>
    <w:rsid w:val="008F5589"/>
    <w:rsid w:val="009010E3"/>
    <w:rsid w:val="009028CB"/>
    <w:rsid w:val="0090436C"/>
    <w:rsid w:val="009056AF"/>
    <w:rsid w:val="0090590D"/>
    <w:rsid w:val="00905BD0"/>
    <w:rsid w:val="00905BF0"/>
    <w:rsid w:val="00906057"/>
    <w:rsid w:val="00906D32"/>
    <w:rsid w:val="00906D7D"/>
    <w:rsid w:val="00907E55"/>
    <w:rsid w:val="0091021A"/>
    <w:rsid w:val="009104DC"/>
    <w:rsid w:val="00910D29"/>
    <w:rsid w:val="00911A09"/>
    <w:rsid w:val="00911A0A"/>
    <w:rsid w:val="00913E64"/>
    <w:rsid w:val="00916312"/>
    <w:rsid w:val="00920035"/>
    <w:rsid w:val="009235FC"/>
    <w:rsid w:val="00923EC4"/>
    <w:rsid w:val="0092559C"/>
    <w:rsid w:val="00932895"/>
    <w:rsid w:val="0093466C"/>
    <w:rsid w:val="00935030"/>
    <w:rsid w:val="00935F57"/>
    <w:rsid w:val="0093672F"/>
    <w:rsid w:val="00942F0A"/>
    <w:rsid w:val="00944A93"/>
    <w:rsid w:val="0094664B"/>
    <w:rsid w:val="009474BA"/>
    <w:rsid w:val="00950F3C"/>
    <w:rsid w:val="009535DA"/>
    <w:rsid w:val="00953D36"/>
    <w:rsid w:val="009547B6"/>
    <w:rsid w:val="00954B36"/>
    <w:rsid w:val="00955714"/>
    <w:rsid w:val="009567C2"/>
    <w:rsid w:val="00960906"/>
    <w:rsid w:val="009615AB"/>
    <w:rsid w:val="009730D6"/>
    <w:rsid w:val="009753AB"/>
    <w:rsid w:val="00976D13"/>
    <w:rsid w:val="009779D8"/>
    <w:rsid w:val="00980002"/>
    <w:rsid w:val="0098226E"/>
    <w:rsid w:val="00982B57"/>
    <w:rsid w:val="0098601B"/>
    <w:rsid w:val="009869B4"/>
    <w:rsid w:val="00987089"/>
    <w:rsid w:val="009935A8"/>
    <w:rsid w:val="009A0BBA"/>
    <w:rsid w:val="009A4125"/>
    <w:rsid w:val="009A4771"/>
    <w:rsid w:val="009A59FE"/>
    <w:rsid w:val="009B147A"/>
    <w:rsid w:val="009B5D35"/>
    <w:rsid w:val="009B64EF"/>
    <w:rsid w:val="009C0B72"/>
    <w:rsid w:val="009C1573"/>
    <w:rsid w:val="009C271D"/>
    <w:rsid w:val="009C2F2B"/>
    <w:rsid w:val="009C412A"/>
    <w:rsid w:val="009C643B"/>
    <w:rsid w:val="009D0E93"/>
    <w:rsid w:val="009D15DE"/>
    <w:rsid w:val="009D21D9"/>
    <w:rsid w:val="009D2323"/>
    <w:rsid w:val="009D30C2"/>
    <w:rsid w:val="009E2D7D"/>
    <w:rsid w:val="009E772D"/>
    <w:rsid w:val="009F3E48"/>
    <w:rsid w:val="009F4DA2"/>
    <w:rsid w:val="009F7411"/>
    <w:rsid w:val="009F79B4"/>
    <w:rsid w:val="00A00BBC"/>
    <w:rsid w:val="00A037CC"/>
    <w:rsid w:val="00A03A5D"/>
    <w:rsid w:val="00A0492C"/>
    <w:rsid w:val="00A076F4"/>
    <w:rsid w:val="00A11777"/>
    <w:rsid w:val="00A139F3"/>
    <w:rsid w:val="00A164A5"/>
    <w:rsid w:val="00A16E2C"/>
    <w:rsid w:val="00A16E78"/>
    <w:rsid w:val="00A1745D"/>
    <w:rsid w:val="00A17C6C"/>
    <w:rsid w:val="00A17D2A"/>
    <w:rsid w:val="00A20A7D"/>
    <w:rsid w:val="00A217FD"/>
    <w:rsid w:val="00A2346F"/>
    <w:rsid w:val="00A23562"/>
    <w:rsid w:val="00A236A4"/>
    <w:rsid w:val="00A23985"/>
    <w:rsid w:val="00A31276"/>
    <w:rsid w:val="00A32CFA"/>
    <w:rsid w:val="00A353E0"/>
    <w:rsid w:val="00A416FF"/>
    <w:rsid w:val="00A4174D"/>
    <w:rsid w:val="00A41F43"/>
    <w:rsid w:val="00A517A9"/>
    <w:rsid w:val="00A51934"/>
    <w:rsid w:val="00A55073"/>
    <w:rsid w:val="00A56238"/>
    <w:rsid w:val="00A60476"/>
    <w:rsid w:val="00A63DC3"/>
    <w:rsid w:val="00A64507"/>
    <w:rsid w:val="00A65A79"/>
    <w:rsid w:val="00A67F45"/>
    <w:rsid w:val="00A7006F"/>
    <w:rsid w:val="00A726CD"/>
    <w:rsid w:val="00A74063"/>
    <w:rsid w:val="00A82259"/>
    <w:rsid w:val="00A82776"/>
    <w:rsid w:val="00A8394A"/>
    <w:rsid w:val="00A8624D"/>
    <w:rsid w:val="00A86C8A"/>
    <w:rsid w:val="00A875C5"/>
    <w:rsid w:val="00A91106"/>
    <w:rsid w:val="00A913CA"/>
    <w:rsid w:val="00A9237A"/>
    <w:rsid w:val="00A93122"/>
    <w:rsid w:val="00A959E3"/>
    <w:rsid w:val="00A971AA"/>
    <w:rsid w:val="00A97C73"/>
    <w:rsid w:val="00AA0956"/>
    <w:rsid w:val="00AA0CDB"/>
    <w:rsid w:val="00AA19C8"/>
    <w:rsid w:val="00AA207B"/>
    <w:rsid w:val="00AA270B"/>
    <w:rsid w:val="00AA3657"/>
    <w:rsid w:val="00AA5384"/>
    <w:rsid w:val="00AA656E"/>
    <w:rsid w:val="00AA7E3E"/>
    <w:rsid w:val="00AB2E02"/>
    <w:rsid w:val="00AB4693"/>
    <w:rsid w:val="00AB4BC6"/>
    <w:rsid w:val="00AC0625"/>
    <w:rsid w:val="00AC4CB5"/>
    <w:rsid w:val="00AC5C07"/>
    <w:rsid w:val="00AC6255"/>
    <w:rsid w:val="00AC676C"/>
    <w:rsid w:val="00AC7402"/>
    <w:rsid w:val="00AD009A"/>
    <w:rsid w:val="00AD11AC"/>
    <w:rsid w:val="00AD22F6"/>
    <w:rsid w:val="00AD2AFC"/>
    <w:rsid w:val="00AD5815"/>
    <w:rsid w:val="00AE009F"/>
    <w:rsid w:val="00AE0848"/>
    <w:rsid w:val="00AE27B4"/>
    <w:rsid w:val="00AE6968"/>
    <w:rsid w:val="00AE6CC2"/>
    <w:rsid w:val="00AE7159"/>
    <w:rsid w:val="00AF0882"/>
    <w:rsid w:val="00AF5196"/>
    <w:rsid w:val="00AF5BA4"/>
    <w:rsid w:val="00AF61D8"/>
    <w:rsid w:val="00AF6344"/>
    <w:rsid w:val="00AF7A85"/>
    <w:rsid w:val="00B0274A"/>
    <w:rsid w:val="00B0654B"/>
    <w:rsid w:val="00B108BD"/>
    <w:rsid w:val="00B114E2"/>
    <w:rsid w:val="00B13926"/>
    <w:rsid w:val="00B13E17"/>
    <w:rsid w:val="00B145A4"/>
    <w:rsid w:val="00B156D5"/>
    <w:rsid w:val="00B17E1A"/>
    <w:rsid w:val="00B2022A"/>
    <w:rsid w:val="00B21695"/>
    <w:rsid w:val="00B22075"/>
    <w:rsid w:val="00B23904"/>
    <w:rsid w:val="00B23C99"/>
    <w:rsid w:val="00B2476B"/>
    <w:rsid w:val="00B32D80"/>
    <w:rsid w:val="00B334F4"/>
    <w:rsid w:val="00B33EBC"/>
    <w:rsid w:val="00B34AB2"/>
    <w:rsid w:val="00B352B6"/>
    <w:rsid w:val="00B362CC"/>
    <w:rsid w:val="00B36E4A"/>
    <w:rsid w:val="00B371FB"/>
    <w:rsid w:val="00B40062"/>
    <w:rsid w:val="00B403B4"/>
    <w:rsid w:val="00B40505"/>
    <w:rsid w:val="00B43A5E"/>
    <w:rsid w:val="00B46C18"/>
    <w:rsid w:val="00B47D9F"/>
    <w:rsid w:val="00B53619"/>
    <w:rsid w:val="00B537A5"/>
    <w:rsid w:val="00B53B9E"/>
    <w:rsid w:val="00B55500"/>
    <w:rsid w:val="00B565CD"/>
    <w:rsid w:val="00B61B4C"/>
    <w:rsid w:val="00B632E1"/>
    <w:rsid w:val="00B6333B"/>
    <w:rsid w:val="00B64138"/>
    <w:rsid w:val="00B65034"/>
    <w:rsid w:val="00B67631"/>
    <w:rsid w:val="00B70409"/>
    <w:rsid w:val="00B70AB7"/>
    <w:rsid w:val="00B77C6F"/>
    <w:rsid w:val="00B81C90"/>
    <w:rsid w:val="00B83EFF"/>
    <w:rsid w:val="00B84A96"/>
    <w:rsid w:val="00B85915"/>
    <w:rsid w:val="00B8647A"/>
    <w:rsid w:val="00B8778D"/>
    <w:rsid w:val="00B9274A"/>
    <w:rsid w:val="00B943D8"/>
    <w:rsid w:val="00B9484F"/>
    <w:rsid w:val="00B95839"/>
    <w:rsid w:val="00BA0D48"/>
    <w:rsid w:val="00BA0E2B"/>
    <w:rsid w:val="00BA2E77"/>
    <w:rsid w:val="00BA2F64"/>
    <w:rsid w:val="00BA3B72"/>
    <w:rsid w:val="00BA6A57"/>
    <w:rsid w:val="00BB031F"/>
    <w:rsid w:val="00BB2914"/>
    <w:rsid w:val="00BB3AAD"/>
    <w:rsid w:val="00BB45FB"/>
    <w:rsid w:val="00BB5B79"/>
    <w:rsid w:val="00BB6B6C"/>
    <w:rsid w:val="00BB6CFE"/>
    <w:rsid w:val="00BC2E2F"/>
    <w:rsid w:val="00BC517D"/>
    <w:rsid w:val="00BC519B"/>
    <w:rsid w:val="00BD2950"/>
    <w:rsid w:val="00BD3B97"/>
    <w:rsid w:val="00BD4200"/>
    <w:rsid w:val="00BE1BE1"/>
    <w:rsid w:val="00BE1DAC"/>
    <w:rsid w:val="00BE2CE1"/>
    <w:rsid w:val="00BE5878"/>
    <w:rsid w:val="00BF1C61"/>
    <w:rsid w:val="00BF28E1"/>
    <w:rsid w:val="00BF2CDA"/>
    <w:rsid w:val="00BF54DB"/>
    <w:rsid w:val="00C06BB1"/>
    <w:rsid w:val="00C0779C"/>
    <w:rsid w:val="00C07874"/>
    <w:rsid w:val="00C10BFD"/>
    <w:rsid w:val="00C1111E"/>
    <w:rsid w:val="00C117D9"/>
    <w:rsid w:val="00C11DAE"/>
    <w:rsid w:val="00C128F4"/>
    <w:rsid w:val="00C13C06"/>
    <w:rsid w:val="00C17C2A"/>
    <w:rsid w:val="00C20F13"/>
    <w:rsid w:val="00C22BCD"/>
    <w:rsid w:val="00C22BD0"/>
    <w:rsid w:val="00C252D9"/>
    <w:rsid w:val="00C264A5"/>
    <w:rsid w:val="00C31F9E"/>
    <w:rsid w:val="00C32510"/>
    <w:rsid w:val="00C33A2D"/>
    <w:rsid w:val="00C34834"/>
    <w:rsid w:val="00C34E5A"/>
    <w:rsid w:val="00C35624"/>
    <w:rsid w:val="00C35C2F"/>
    <w:rsid w:val="00C36982"/>
    <w:rsid w:val="00C372C4"/>
    <w:rsid w:val="00C3741D"/>
    <w:rsid w:val="00C405BA"/>
    <w:rsid w:val="00C4211D"/>
    <w:rsid w:val="00C430DF"/>
    <w:rsid w:val="00C4344B"/>
    <w:rsid w:val="00C43CF4"/>
    <w:rsid w:val="00C44B25"/>
    <w:rsid w:val="00C451CD"/>
    <w:rsid w:val="00C46F6C"/>
    <w:rsid w:val="00C4760A"/>
    <w:rsid w:val="00C47900"/>
    <w:rsid w:val="00C539A4"/>
    <w:rsid w:val="00C54910"/>
    <w:rsid w:val="00C55253"/>
    <w:rsid w:val="00C56C1C"/>
    <w:rsid w:val="00C57EF9"/>
    <w:rsid w:val="00C618E0"/>
    <w:rsid w:val="00C62472"/>
    <w:rsid w:val="00C62767"/>
    <w:rsid w:val="00C63B9A"/>
    <w:rsid w:val="00C63D22"/>
    <w:rsid w:val="00C65DFD"/>
    <w:rsid w:val="00C725E3"/>
    <w:rsid w:val="00C74759"/>
    <w:rsid w:val="00C74C57"/>
    <w:rsid w:val="00C75EE3"/>
    <w:rsid w:val="00C76A43"/>
    <w:rsid w:val="00C80728"/>
    <w:rsid w:val="00C84151"/>
    <w:rsid w:val="00C84A7E"/>
    <w:rsid w:val="00C84DEA"/>
    <w:rsid w:val="00C85B03"/>
    <w:rsid w:val="00C86426"/>
    <w:rsid w:val="00C8785D"/>
    <w:rsid w:val="00C9314B"/>
    <w:rsid w:val="00C95DB5"/>
    <w:rsid w:val="00C96366"/>
    <w:rsid w:val="00C963C1"/>
    <w:rsid w:val="00CA1704"/>
    <w:rsid w:val="00CA1D08"/>
    <w:rsid w:val="00CA6CE6"/>
    <w:rsid w:val="00CB0E93"/>
    <w:rsid w:val="00CB2588"/>
    <w:rsid w:val="00CB3C13"/>
    <w:rsid w:val="00CB530A"/>
    <w:rsid w:val="00CB649D"/>
    <w:rsid w:val="00CB7826"/>
    <w:rsid w:val="00CC09AE"/>
    <w:rsid w:val="00CC1D35"/>
    <w:rsid w:val="00CC4015"/>
    <w:rsid w:val="00CD4553"/>
    <w:rsid w:val="00CD47A9"/>
    <w:rsid w:val="00CD5571"/>
    <w:rsid w:val="00CD6645"/>
    <w:rsid w:val="00CD66FA"/>
    <w:rsid w:val="00CD6C0B"/>
    <w:rsid w:val="00CD796C"/>
    <w:rsid w:val="00CE04BE"/>
    <w:rsid w:val="00CE0CE5"/>
    <w:rsid w:val="00CF0A47"/>
    <w:rsid w:val="00CF24AF"/>
    <w:rsid w:val="00CF3A04"/>
    <w:rsid w:val="00CF4047"/>
    <w:rsid w:val="00CF470A"/>
    <w:rsid w:val="00CF4CF9"/>
    <w:rsid w:val="00CF551A"/>
    <w:rsid w:val="00CF5777"/>
    <w:rsid w:val="00CF6A74"/>
    <w:rsid w:val="00D005E5"/>
    <w:rsid w:val="00D010F5"/>
    <w:rsid w:val="00D0158B"/>
    <w:rsid w:val="00D01D01"/>
    <w:rsid w:val="00D04D0C"/>
    <w:rsid w:val="00D06C76"/>
    <w:rsid w:val="00D07A26"/>
    <w:rsid w:val="00D07CE4"/>
    <w:rsid w:val="00D11260"/>
    <w:rsid w:val="00D1270C"/>
    <w:rsid w:val="00D13532"/>
    <w:rsid w:val="00D13E73"/>
    <w:rsid w:val="00D13FC1"/>
    <w:rsid w:val="00D14A06"/>
    <w:rsid w:val="00D150F9"/>
    <w:rsid w:val="00D20274"/>
    <w:rsid w:val="00D20B43"/>
    <w:rsid w:val="00D2294A"/>
    <w:rsid w:val="00D23CF6"/>
    <w:rsid w:val="00D27279"/>
    <w:rsid w:val="00D32E09"/>
    <w:rsid w:val="00D351E3"/>
    <w:rsid w:val="00D4456F"/>
    <w:rsid w:val="00D455D9"/>
    <w:rsid w:val="00D475CC"/>
    <w:rsid w:val="00D47BA3"/>
    <w:rsid w:val="00D50A74"/>
    <w:rsid w:val="00D50F96"/>
    <w:rsid w:val="00D517B7"/>
    <w:rsid w:val="00D52657"/>
    <w:rsid w:val="00D538EE"/>
    <w:rsid w:val="00D54A08"/>
    <w:rsid w:val="00D54F70"/>
    <w:rsid w:val="00D55A57"/>
    <w:rsid w:val="00D55A90"/>
    <w:rsid w:val="00D569D4"/>
    <w:rsid w:val="00D60A9A"/>
    <w:rsid w:val="00D617BE"/>
    <w:rsid w:val="00D641D0"/>
    <w:rsid w:val="00D662FD"/>
    <w:rsid w:val="00D671FF"/>
    <w:rsid w:val="00D701D0"/>
    <w:rsid w:val="00D70A81"/>
    <w:rsid w:val="00D73E32"/>
    <w:rsid w:val="00D73FB1"/>
    <w:rsid w:val="00D74906"/>
    <w:rsid w:val="00D74F69"/>
    <w:rsid w:val="00D74FF7"/>
    <w:rsid w:val="00D75178"/>
    <w:rsid w:val="00D76085"/>
    <w:rsid w:val="00D826C8"/>
    <w:rsid w:val="00D96750"/>
    <w:rsid w:val="00D975CE"/>
    <w:rsid w:val="00DA4B59"/>
    <w:rsid w:val="00DA54A3"/>
    <w:rsid w:val="00DA55EB"/>
    <w:rsid w:val="00DA70DA"/>
    <w:rsid w:val="00DA7572"/>
    <w:rsid w:val="00DA757D"/>
    <w:rsid w:val="00DB0926"/>
    <w:rsid w:val="00DB74BB"/>
    <w:rsid w:val="00DC0208"/>
    <w:rsid w:val="00DC133D"/>
    <w:rsid w:val="00DC15D7"/>
    <w:rsid w:val="00DC281E"/>
    <w:rsid w:val="00DC5DA3"/>
    <w:rsid w:val="00DC6227"/>
    <w:rsid w:val="00DD1DCF"/>
    <w:rsid w:val="00DD3249"/>
    <w:rsid w:val="00DD3F50"/>
    <w:rsid w:val="00DD4F71"/>
    <w:rsid w:val="00DD7B77"/>
    <w:rsid w:val="00DE337E"/>
    <w:rsid w:val="00DE529B"/>
    <w:rsid w:val="00DF2CE8"/>
    <w:rsid w:val="00DF447B"/>
    <w:rsid w:val="00E0018C"/>
    <w:rsid w:val="00E011B5"/>
    <w:rsid w:val="00E01FA4"/>
    <w:rsid w:val="00E04B37"/>
    <w:rsid w:val="00E071EF"/>
    <w:rsid w:val="00E103E6"/>
    <w:rsid w:val="00E11B4B"/>
    <w:rsid w:val="00E120E4"/>
    <w:rsid w:val="00E12DA2"/>
    <w:rsid w:val="00E13DE7"/>
    <w:rsid w:val="00E16D0F"/>
    <w:rsid w:val="00E23F2D"/>
    <w:rsid w:val="00E2777A"/>
    <w:rsid w:val="00E3264B"/>
    <w:rsid w:val="00E33D73"/>
    <w:rsid w:val="00E34F3F"/>
    <w:rsid w:val="00E371AC"/>
    <w:rsid w:val="00E4009D"/>
    <w:rsid w:val="00E40150"/>
    <w:rsid w:val="00E40DDE"/>
    <w:rsid w:val="00E4537B"/>
    <w:rsid w:val="00E47354"/>
    <w:rsid w:val="00E4792F"/>
    <w:rsid w:val="00E479DA"/>
    <w:rsid w:val="00E531ED"/>
    <w:rsid w:val="00E53290"/>
    <w:rsid w:val="00E54044"/>
    <w:rsid w:val="00E54171"/>
    <w:rsid w:val="00E5431A"/>
    <w:rsid w:val="00E54508"/>
    <w:rsid w:val="00E549B3"/>
    <w:rsid w:val="00E57F7E"/>
    <w:rsid w:val="00E605F6"/>
    <w:rsid w:val="00E6352E"/>
    <w:rsid w:val="00E64731"/>
    <w:rsid w:val="00E6481E"/>
    <w:rsid w:val="00E6636D"/>
    <w:rsid w:val="00E715E2"/>
    <w:rsid w:val="00E71CA9"/>
    <w:rsid w:val="00E7379C"/>
    <w:rsid w:val="00E803F8"/>
    <w:rsid w:val="00E82662"/>
    <w:rsid w:val="00E85069"/>
    <w:rsid w:val="00E8636F"/>
    <w:rsid w:val="00E86372"/>
    <w:rsid w:val="00E91D5E"/>
    <w:rsid w:val="00E921A8"/>
    <w:rsid w:val="00E93EAC"/>
    <w:rsid w:val="00E94342"/>
    <w:rsid w:val="00E96171"/>
    <w:rsid w:val="00E96C58"/>
    <w:rsid w:val="00E97C07"/>
    <w:rsid w:val="00EA183E"/>
    <w:rsid w:val="00EA3081"/>
    <w:rsid w:val="00EA46FC"/>
    <w:rsid w:val="00EA68D4"/>
    <w:rsid w:val="00EB30F6"/>
    <w:rsid w:val="00EB59CB"/>
    <w:rsid w:val="00EC0A2A"/>
    <w:rsid w:val="00EC11FE"/>
    <w:rsid w:val="00EC2987"/>
    <w:rsid w:val="00EC3FBA"/>
    <w:rsid w:val="00EC4346"/>
    <w:rsid w:val="00ED01C1"/>
    <w:rsid w:val="00ED0501"/>
    <w:rsid w:val="00ED09A6"/>
    <w:rsid w:val="00ED0DF3"/>
    <w:rsid w:val="00ED33AA"/>
    <w:rsid w:val="00ED6458"/>
    <w:rsid w:val="00EE1866"/>
    <w:rsid w:val="00EE3905"/>
    <w:rsid w:val="00EE4934"/>
    <w:rsid w:val="00EE524D"/>
    <w:rsid w:val="00EE5A65"/>
    <w:rsid w:val="00EE7049"/>
    <w:rsid w:val="00EE765E"/>
    <w:rsid w:val="00EF3661"/>
    <w:rsid w:val="00EF3B99"/>
    <w:rsid w:val="00EF3EB0"/>
    <w:rsid w:val="00EF5B7B"/>
    <w:rsid w:val="00EF661D"/>
    <w:rsid w:val="00EF6A4E"/>
    <w:rsid w:val="00EF6E22"/>
    <w:rsid w:val="00F028CB"/>
    <w:rsid w:val="00F0721F"/>
    <w:rsid w:val="00F072E1"/>
    <w:rsid w:val="00F12F86"/>
    <w:rsid w:val="00F14D2C"/>
    <w:rsid w:val="00F169F2"/>
    <w:rsid w:val="00F21182"/>
    <w:rsid w:val="00F23353"/>
    <w:rsid w:val="00F23D30"/>
    <w:rsid w:val="00F25968"/>
    <w:rsid w:val="00F26C41"/>
    <w:rsid w:val="00F3145C"/>
    <w:rsid w:val="00F33837"/>
    <w:rsid w:val="00F36BD0"/>
    <w:rsid w:val="00F36EB9"/>
    <w:rsid w:val="00F41485"/>
    <w:rsid w:val="00F41BBA"/>
    <w:rsid w:val="00F42852"/>
    <w:rsid w:val="00F42D6F"/>
    <w:rsid w:val="00F42E63"/>
    <w:rsid w:val="00F444C2"/>
    <w:rsid w:val="00F454A7"/>
    <w:rsid w:val="00F45B2D"/>
    <w:rsid w:val="00F46D08"/>
    <w:rsid w:val="00F54360"/>
    <w:rsid w:val="00F54DE8"/>
    <w:rsid w:val="00F5566E"/>
    <w:rsid w:val="00F56A26"/>
    <w:rsid w:val="00F61DC0"/>
    <w:rsid w:val="00F63E72"/>
    <w:rsid w:val="00F64EE8"/>
    <w:rsid w:val="00F6632A"/>
    <w:rsid w:val="00F67375"/>
    <w:rsid w:val="00F70766"/>
    <w:rsid w:val="00F71539"/>
    <w:rsid w:val="00F71F0A"/>
    <w:rsid w:val="00F73138"/>
    <w:rsid w:val="00F74AA0"/>
    <w:rsid w:val="00F752FC"/>
    <w:rsid w:val="00F77625"/>
    <w:rsid w:val="00F81A2E"/>
    <w:rsid w:val="00F8269C"/>
    <w:rsid w:val="00F852DA"/>
    <w:rsid w:val="00F85458"/>
    <w:rsid w:val="00F86336"/>
    <w:rsid w:val="00F878E0"/>
    <w:rsid w:val="00F91855"/>
    <w:rsid w:val="00F91C54"/>
    <w:rsid w:val="00F93C18"/>
    <w:rsid w:val="00F94854"/>
    <w:rsid w:val="00F95A76"/>
    <w:rsid w:val="00FA3723"/>
    <w:rsid w:val="00FA44C7"/>
    <w:rsid w:val="00FA7B48"/>
    <w:rsid w:val="00FB023A"/>
    <w:rsid w:val="00FB18DC"/>
    <w:rsid w:val="00FB2078"/>
    <w:rsid w:val="00FB280E"/>
    <w:rsid w:val="00FB424A"/>
    <w:rsid w:val="00FB5140"/>
    <w:rsid w:val="00FB699B"/>
    <w:rsid w:val="00FB7165"/>
    <w:rsid w:val="00FC13F9"/>
    <w:rsid w:val="00FC14B1"/>
    <w:rsid w:val="00FC2870"/>
    <w:rsid w:val="00FC3A96"/>
    <w:rsid w:val="00FC5B18"/>
    <w:rsid w:val="00FC74D6"/>
    <w:rsid w:val="00FD0E91"/>
    <w:rsid w:val="00FD42C5"/>
    <w:rsid w:val="00FD54D4"/>
    <w:rsid w:val="00FD7150"/>
    <w:rsid w:val="00FE1364"/>
    <w:rsid w:val="00FE2260"/>
    <w:rsid w:val="00FE2299"/>
    <w:rsid w:val="00FE3B05"/>
    <w:rsid w:val="00FE5E57"/>
    <w:rsid w:val="00FE7F1E"/>
    <w:rsid w:val="00FF04BE"/>
    <w:rsid w:val="00FF4705"/>
    <w:rsid w:val="00FF5D04"/>
    <w:rsid w:val="00FF6310"/>
    <w:rsid w:val="00FF667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B84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4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66A9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s6">
    <w:name w:val="s6"/>
    <w:basedOn w:val="Normal"/>
    <w:rsid w:val="00AF0882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bumpedfont15">
    <w:name w:val="bumpedfont15"/>
    <w:basedOn w:val="Fuentedeprrafopredeter"/>
    <w:rsid w:val="00AF0882"/>
  </w:style>
  <w:style w:type="character" w:customStyle="1" w:styleId="Ttulo2Car">
    <w:name w:val="Título 2 Car"/>
    <w:basedOn w:val="Fuentedeprrafopredeter"/>
    <w:link w:val="Ttulo2"/>
    <w:uiPriority w:val="9"/>
    <w:rsid w:val="007C5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50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1B8F-E7DE-4C81-89B5-172BB77F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26</cp:revision>
  <cp:lastPrinted>2021-10-26T16:28:00Z</cp:lastPrinted>
  <dcterms:created xsi:type="dcterms:W3CDTF">2021-10-26T10:46:00Z</dcterms:created>
  <dcterms:modified xsi:type="dcterms:W3CDTF">2021-10-26T16:37:00Z</dcterms:modified>
</cp:coreProperties>
</file>