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AD794" w14:textId="77777777" w:rsidR="007C3C4F" w:rsidRDefault="007C3C4F" w:rsidP="007C3C4F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C6AB5B" w14:textId="77777777" w:rsidR="007C3C4F" w:rsidRDefault="007C3C4F" w:rsidP="007C3C4F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18689A" w14:textId="3D5D0CF3" w:rsidR="000D5284" w:rsidRDefault="00B23904" w:rsidP="007C3C4F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6327">
        <w:rPr>
          <w:rFonts w:ascii="Arial" w:eastAsia="Times New Roman" w:hAnsi="Arial" w:cs="Arial"/>
          <w:sz w:val="24"/>
          <w:szCs w:val="24"/>
          <w:lang w:eastAsia="es-ES"/>
        </w:rPr>
        <w:t xml:space="preserve">18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9195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4EF89E9" w14:textId="77777777" w:rsidR="007C3C4F" w:rsidRDefault="007C3C4F" w:rsidP="007C3C4F">
      <w:pPr>
        <w:spacing w:after="0" w:line="240" w:lineRule="auto"/>
        <w:ind w:right="-567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104DAC89" w14:textId="22F339F7" w:rsidR="00FD5166" w:rsidRPr="000D5284" w:rsidRDefault="00F30103" w:rsidP="007C3C4F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proofErr w:type="spellStart"/>
      <w:r w:rsidR="00D63E0A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Secret</w:t>
      </w:r>
      <w:proofErr w:type="spellEnd"/>
      <w:r w:rsidR="00D63E0A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proofErr w:type="spellStart"/>
      <w:r w:rsidR="00D63E0A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Story</w:t>
      </w:r>
      <w:proofErr w:type="spellEnd"/>
      <w:r w:rsidR="00FD5166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: </w:t>
      </w:r>
      <w:r w:rsidR="00B96327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la noche de los secretos</w:t>
      </w:r>
      <w:r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’ </w:t>
      </w:r>
      <w:r w:rsidR="00FD5166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lidera la </w:t>
      </w:r>
      <w:r w:rsidR="00B96327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franja</w:t>
      </w:r>
      <w:r w:rsidR="00FD5166" w:rsidRPr="000D528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B96327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con su emisión más vista de la temporada </w:t>
      </w:r>
    </w:p>
    <w:p w14:paraId="52EA90D1" w14:textId="77777777" w:rsidR="004D263C" w:rsidRDefault="004D263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E819979" w14:textId="78AA0D34" w:rsidR="00B96327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</w:t>
      </w:r>
      <w:r w:rsidR="00836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 punto a la oferta de su inmediato competidor (12,8%) en su banda de emisión</w:t>
      </w:r>
      <w:r w:rsidR="00CD6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0A671120" w14:textId="77777777" w:rsidR="00B96327" w:rsidRDefault="00B96327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CFB95F" w14:textId="4600EDFC" w:rsidR="00D63E0A" w:rsidRDefault="00CD6A7A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1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los públicos centrales más demandados por las marcas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especial </w:t>
      </w:r>
      <w:r w:rsidR="00573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seguimiento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jóvenes (17,6%) frente al público más afín de ‘Infiel’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mayores de 65 años (21,6%)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9C0DBFB" w14:textId="55A812B6" w:rsidR="00FD5166" w:rsidRDefault="00FD5166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81EC6C2" w14:textId="417943AF" w:rsidR="00E35C3F" w:rsidRDefault="00A37A1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B963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a su directo competidor en el día (6% vs. 4,2%) y en todas las franjas del domingo: mañana (4,9% vs. 3,6%)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sobremesa (6,4% vs. 4,5%), tarde (7,4% vs. 4,6%),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(7,7% vs. 1,7%), </w:t>
      </w:r>
      <w:proofErr w:type="spellStart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(6,5% vs.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4%), </w:t>
      </w:r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(4,9% vs. 4,7%) y </w:t>
      </w:r>
      <w:proofErr w:type="gramStart"/>
      <w:r w:rsidR="00E35C3F" w:rsidRPr="00E35C3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E35C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(7,3% vs. 4,9%)</w:t>
      </w:r>
      <w:r w:rsidR="003B72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2893A06" w14:textId="21A89D2C" w:rsidR="006678BE" w:rsidRDefault="006678BE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A27607" w14:textId="77777777" w:rsidR="007C3C4F" w:rsidRPr="006501E1" w:rsidRDefault="007C3C4F" w:rsidP="006678B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376461" w14:textId="13AB3E5B" w:rsidR="004D263C" w:rsidRDefault="006501E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501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edición dominical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524F0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60198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>presentad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 w:rsidR="00AB07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B0707" w:rsidRP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ayer </w:t>
      </w:r>
      <w:r w:rsidR="007C3C4F" w:rsidRPr="007C3C4F">
        <w:rPr>
          <w:rFonts w:ascii="Arial" w:eastAsia="Times New Roman" w:hAnsi="Arial" w:cs="Arial"/>
          <w:bCs/>
          <w:sz w:val="24"/>
          <w:szCs w:val="24"/>
          <w:lang w:eastAsia="es-ES"/>
        </w:rPr>
        <w:t>respecto a la semana pasada</w:t>
      </w:r>
      <w:r w:rsidR="007C3C4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C3C4F" w:rsidRPr="007C3C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se alzó con la victoria de su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marcó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72C2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su mejor marca de la temporada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congregar </w:t>
      </w:r>
      <w:r w:rsidR="007F29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0B30C4" w:rsidRPr="00B520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share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casi 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B30C4" w:rsidRPr="00B520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</w:t>
      </w:r>
      <w:r w:rsidR="007450C9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0B30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Mejoró sus cifras en </w:t>
      </w:r>
      <w:proofErr w:type="gramStart"/>
      <w:r w:rsidR="00AB0707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%, con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seguimiento mayoritario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espectadores de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198B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4 años (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1710F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572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25 a 34 años (16,5%)</w:t>
      </w:r>
      <w:r w:rsidR="0016408C" w:rsidRPr="00A37A1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FDB5963" w14:textId="77777777" w:rsidR="004D263C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03B93324" w:rsidR="00906F98" w:rsidRDefault="004D263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065B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P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al resto de sus competidores, 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12,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Antena 3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‘In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fiel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5572C2">
        <w:rPr>
          <w:rFonts w:ascii="Arial" w:eastAsia="Times New Roman" w:hAnsi="Arial" w:cs="Arial"/>
          <w:bCs/>
          <w:sz w:val="24"/>
          <w:szCs w:val="24"/>
          <w:lang w:eastAsia="es-ES"/>
        </w:rPr>
        <w:t>desce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ndió hasta el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en los públicos más dinámicos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alcanzar un 21,6%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 mayores de 65 años</w:t>
      </w:r>
      <w:r w:rsidR="00AB070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D52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Superó la media nacional 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Madrid (17,3%), 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="00886B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(16%), 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Aragón (1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</w:t>
      </w:r>
      <w:r w:rsidR="00607E2B">
        <w:rPr>
          <w:rFonts w:ascii="Arial" w:eastAsia="Times New Roman" w:hAnsi="Arial" w:cs="Arial"/>
          <w:bCs/>
          <w:sz w:val="24"/>
          <w:szCs w:val="24"/>
          <w:lang w:eastAsia="es-ES"/>
        </w:rPr>
        <w:t>15,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6EC95651" w:rsidR="00B83A31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1,2M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distancia sobre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el 1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tarde,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97699">
        <w:rPr>
          <w:rFonts w:ascii="Arial" w:eastAsia="Times New Roman" w:hAnsi="Arial" w:cs="Arial"/>
          <w:b/>
          <w:sz w:val="24"/>
          <w:szCs w:val="24"/>
          <w:lang w:eastAsia="es-ES"/>
        </w:rPr>
        <w:t>Viva la vida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7A1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26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677A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adversario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10,7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97699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047647BB" w14:textId="0CDD88FA" w:rsidR="009D232A" w:rsidRDefault="009D232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DC8EDA" w14:textId="3B893D4E" w:rsidR="00932E1B" w:rsidRDefault="00932E1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ayer la televisión más vista del domingo con un 12,7% de </w:t>
      </w:r>
      <w:r w:rsidRPr="00212E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casi 2 puntos por delante de Antena 3 (11%) a la que </w:t>
      </w:r>
      <w:r w:rsidR="00212EA9">
        <w:rPr>
          <w:rFonts w:ascii="Arial" w:eastAsia="Times New Roman" w:hAnsi="Arial" w:cs="Arial"/>
          <w:bCs/>
          <w:sz w:val="24"/>
          <w:szCs w:val="24"/>
          <w:lang w:eastAsia="es-ES"/>
        </w:rPr>
        <w:t>aventajó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franjas de mañana (14% vs. 6,1%), tarde (12,3% vs.10,9%), </w:t>
      </w:r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(18% vs. 10,8%), </w:t>
      </w:r>
      <w:proofErr w:type="spellStart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(13,3% vs. 10,6%) y </w:t>
      </w:r>
      <w:proofErr w:type="gramStart"/>
      <w:r w:rsidRPr="00932E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(12% vs.9,1%).</w:t>
      </w:r>
    </w:p>
    <w:p w14:paraId="0FC2E84D" w14:textId="453BF38B" w:rsidR="00932E1B" w:rsidRDefault="00932E1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FAFAF5" w14:textId="627A4C36" w:rsidR="007C3C4F" w:rsidRDefault="007C3C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CAB133" w14:textId="62FCB57C" w:rsidR="007C3C4F" w:rsidRDefault="007C3C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CB4C96" w14:textId="7945D79A" w:rsidR="007C3C4F" w:rsidRDefault="007C3C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6D293B" w14:textId="01D380B3" w:rsidR="007C3C4F" w:rsidRDefault="007C3C4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972ABE" w14:textId="1BB97393" w:rsidR="00C3510E" w:rsidRPr="006678BE" w:rsidRDefault="003D0DC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1F3864" w:themeColor="accent5" w:themeShade="80"/>
          <w:sz w:val="28"/>
          <w:szCs w:val="28"/>
          <w:lang w:eastAsia="es-ES"/>
        </w:rPr>
        <w:lastRenderedPageBreak/>
        <w:t>Cuatro se impone a su adversario en el día y en todas sus franjas</w:t>
      </w:r>
    </w:p>
    <w:p w14:paraId="444CDAB8" w14:textId="536FA008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3103A" w14:textId="5D08B0A8" w:rsidR="003B72BB" w:rsidRPr="003B72BB" w:rsidRDefault="003F2C64" w:rsidP="003B72B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B7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situó ayer por delante de su inmediato competidor no solo en el total día 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>(6% vs. 4,2%)</w:t>
      </w:r>
      <w:r w:rsidR="003B72BB"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en todas las franjas del domingo: mañana (4,9% vs. 3,6%), sobremesa (6,4% vs. 4,5%), tarde (7,4% vs. 4,6%), </w:t>
      </w:r>
      <w:r w:rsidR="003B72BB" w:rsidRPr="003B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late </w:t>
      </w:r>
      <w:proofErr w:type="spellStart"/>
      <w:r w:rsidR="003B72BB" w:rsidRPr="003B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 (7,7% vs. 1,7%), </w:t>
      </w:r>
      <w:proofErr w:type="spellStart"/>
      <w:r w:rsidR="003B72BB" w:rsidRPr="003B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="003B72BB" w:rsidRPr="003B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 (6,5% vs. 4%), </w:t>
      </w:r>
      <w:r w:rsidR="003B72BB" w:rsidRPr="003B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 (4,9% vs. 4,7%) y </w:t>
      </w:r>
      <w:proofErr w:type="gramStart"/>
      <w:r w:rsidR="003B72BB" w:rsidRPr="003B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3B72BB" w:rsidRPr="003B72BB">
        <w:rPr>
          <w:rFonts w:ascii="Arial" w:eastAsia="Times New Roman" w:hAnsi="Arial" w:cs="Arial"/>
          <w:sz w:val="24"/>
          <w:szCs w:val="24"/>
          <w:lang w:eastAsia="es-ES"/>
        </w:rPr>
        <w:t xml:space="preserve"> comercial (7,3% vs. 4,9%).</w:t>
      </w:r>
    </w:p>
    <w:p w14:paraId="0938B8A1" w14:textId="6F822A47" w:rsidR="003B72BB" w:rsidRPr="003B72BB" w:rsidRDefault="003B72B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BDB4D0" w14:textId="4F526DFE" w:rsidR="00C3510E" w:rsidRDefault="003B72BB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proofErr w:type="spellStart"/>
      <w:r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tac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largometraje </w:t>
      </w:r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Lady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Killer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momentum</w:t>
      </w:r>
      <w:proofErr w:type="spellEnd"/>
      <w:r w:rsidR="00C3510E" w:rsidRPr="00901E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1M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10,4% en </w:t>
      </w:r>
      <w:proofErr w:type="gramStart"/>
      <w:r w:rsidR="00486009"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al registrar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tercera emisión más vista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</w:t>
      </w:r>
      <w:r w:rsidR="00AB0707" w:rsidRPr="00AB07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slot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la oferta de su competidor en la franja (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6C7B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en </w:t>
      </w:r>
      <w:proofErr w:type="spellStart"/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486009" w:rsidRPr="00212E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Blockbuster, la película ‘T-34’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(7,5%</w:t>
      </w:r>
      <w:r w:rsidR="00212E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783.000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también aventajó al 4,2% de la oferta de La Sexta en su franja y creció al 8,9% en </w:t>
      </w:r>
      <w:proofErr w:type="gramStart"/>
      <w:r w:rsidR="00486009" w:rsidRPr="004860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27974774" w14:textId="719CEF13" w:rsidR="00C3510E" w:rsidRDefault="00C3510E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826B0F" w14:textId="1969B210" w:rsidR="00486009" w:rsidRPr="00486009" w:rsidRDefault="00AB0707" w:rsidP="00C3510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ntre las televisiones temáticas, el domingo estuvo liderado por </w:t>
      </w:r>
      <w:r w:rsidR="00486009" w:rsidRPr="0048600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(2,9%) y Energy (2,5%)</w:t>
      </w:r>
      <w:r w:rsidR="004860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como l</w:t>
      </w:r>
      <w:r w:rsidR="001B04C4">
        <w:rPr>
          <w:rFonts w:ascii="Arial" w:eastAsia="Times New Roman" w:hAnsi="Arial" w:cs="Arial"/>
          <w:bCs/>
          <w:sz w:val="24"/>
          <w:szCs w:val="24"/>
          <w:lang w:eastAsia="es-ES"/>
        </w:rPr>
        <w:t>os canales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vist</w:t>
      </w:r>
      <w:r w:rsidR="001B04C4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486009">
        <w:rPr>
          <w:rFonts w:ascii="Arial" w:eastAsia="Times New Roman" w:hAnsi="Arial" w:cs="Arial"/>
          <w:bCs/>
          <w:sz w:val="24"/>
          <w:szCs w:val="24"/>
          <w:lang w:eastAsia="es-ES"/>
        </w:rPr>
        <w:t>s.</w:t>
      </w:r>
    </w:p>
    <w:sectPr w:rsidR="00486009" w:rsidRPr="00486009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998C" w14:textId="77777777" w:rsidR="00B839DC" w:rsidRDefault="00B839DC" w:rsidP="00B23904">
      <w:pPr>
        <w:spacing w:after="0" w:line="240" w:lineRule="auto"/>
      </w:pPr>
      <w:r>
        <w:separator/>
      </w:r>
    </w:p>
  </w:endnote>
  <w:endnote w:type="continuationSeparator" w:id="0">
    <w:p w14:paraId="6E6F3586" w14:textId="77777777" w:rsidR="00B839DC" w:rsidRDefault="00B839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B21C" w14:textId="77777777" w:rsidR="00B839DC" w:rsidRDefault="00B839DC" w:rsidP="00B23904">
      <w:pPr>
        <w:spacing w:after="0" w:line="240" w:lineRule="auto"/>
      </w:pPr>
      <w:r>
        <w:separator/>
      </w:r>
    </w:p>
  </w:footnote>
  <w:footnote w:type="continuationSeparator" w:id="0">
    <w:p w14:paraId="69C167EF" w14:textId="77777777" w:rsidR="00B839DC" w:rsidRDefault="00B839D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4C75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435D"/>
    <w:rsid w:val="000A6FDF"/>
    <w:rsid w:val="000B1998"/>
    <w:rsid w:val="000B30C4"/>
    <w:rsid w:val="000B61EE"/>
    <w:rsid w:val="000C104C"/>
    <w:rsid w:val="000C1E67"/>
    <w:rsid w:val="000C746D"/>
    <w:rsid w:val="000D0F01"/>
    <w:rsid w:val="000D13D9"/>
    <w:rsid w:val="000D2CB5"/>
    <w:rsid w:val="000D5284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2A37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4C4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12EA9"/>
    <w:rsid w:val="00220B89"/>
    <w:rsid w:val="00226FE2"/>
    <w:rsid w:val="0023136F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45CD"/>
    <w:rsid w:val="003A53B6"/>
    <w:rsid w:val="003A689F"/>
    <w:rsid w:val="003B72BB"/>
    <w:rsid w:val="003B77E4"/>
    <w:rsid w:val="003C1B11"/>
    <w:rsid w:val="003C4280"/>
    <w:rsid w:val="003D0960"/>
    <w:rsid w:val="003D0DCE"/>
    <w:rsid w:val="003D10B4"/>
    <w:rsid w:val="003D2774"/>
    <w:rsid w:val="003E01E0"/>
    <w:rsid w:val="003E0BC9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86009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263C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572C2"/>
    <w:rsid w:val="00560502"/>
    <w:rsid w:val="00573195"/>
    <w:rsid w:val="00576D59"/>
    <w:rsid w:val="00580129"/>
    <w:rsid w:val="00582133"/>
    <w:rsid w:val="00584604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07E2B"/>
    <w:rsid w:val="006149A5"/>
    <w:rsid w:val="00616157"/>
    <w:rsid w:val="00622499"/>
    <w:rsid w:val="006277FB"/>
    <w:rsid w:val="006330E5"/>
    <w:rsid w:val="0064291C"/>
    <w:rsid w:val="00642ADC"/>
    <w:rsid w:val="00642E5E"/>
    <w:rsid w:val="006501E1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C7BE5"/>
    <w:rsid w:val="006D2D09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E73"/>
    <w:rsid w:val="007A5CAC"/>
    <w:rsid w:val="007A7A39"/>
    <w:rsid w:val="007B010E"/>
    <w:rsid w:val="007B0948"/>
    <w:rsid w:val="007B22E6"/>
    <w:rsid w:val="007B7FFD"/>
    <w:rsid w:val="007C3C4F"/>
    <w:rsid w:val="007C4060"/>
    <w:rsid w:val="007D0E85"/>
    <w:rsid w:val="007D254A"/>
    <w:rsid w:val="007D28EC"/>
    <w:rsid w:val="007F295E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1B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37A1D"/>
    <w:rsid w:val="00A423BC"/>
    <w:rsid w:val="00A5381C"/>
    <w:rsid w:val="00A551AB"/>
    <w:rsid w:val="00A57AE8"/>
    <w:rsid w:val="00A611FF"/>
    <w:rsid w:val="00A61A48"/>
    <w:rsid w:val="00A704DA"/>
    <w:rsid w:val="00A70613"/>
    <w:rsid w:val="00A70DD3"/>
    <w:rsid w:val="00A74DAB"/>
    <w:rsid w:val="00A77A6B"/>
    <w:rsid w:val="00A77B1D"/>
    <w:rsid w:val="00A904D1"/>
    <w:rsid w:val="00A905E3"/>
    <w:rsid w:val="00A95B9B"/>
    <w:rsid w:val="00A97A39"/>
    <w:rsid w:val="00AA68FB"/>
    <w:rsid w:val="00AB0707"/>
    <w:rsid w:val="00AB0BC7"/>
    <w:rsid w:val="00AB13B0"/>
    <w:rsid w:val="00AB5588"/>
    <w:rsid w:val="00AC4F38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9DC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6327"/>
    <w:rsid w:val="00B9763A"/>
    <w:rsid w:val="00BA65AD"/>
    <w:rsid w:val="00BB09B6"/>
    <w:rsid w:val="00BB5AD2"/>
    <w:rsid w:val="00BB5DFF"/>
    <w:rsid w:val="00BB7D73"/>
    <w:rsid w:val="00BC15F0"/>
    <w:rsid w:val="00BC27C4"/>
    <w:rsid w:val="00BC371B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439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510E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6A7A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1950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020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2682C"/>
    <w:rsid w:val="00E30532"/>
    <w:rsid w:val="00E331FA"/>
    <w:rsid w:val="00E350AF"/>
    <w:rsid w:val="00E35934"/>
    <w:rsid w:val="00E35C3F"/>
    <w:rsid w:val="00E42ADC"/>
    <w:rsid w:val="00E46F7B"/>
    <w:rsid w:val="00E543B5"/>
    <w:rsid w:val="00E6352E"/>
    <w:rsid w:val="00E6473F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699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5166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2021-10-18T09:47:00Z</dcterms:created>
  <dcterms:modified xsi:type="dcterms:W3CDTF">2021-10-18T09:47:00Z</dcterms:modified>
</cp:coreProperties>
</file>