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6EED" w14:textId="77777777" w:rsidR="00675F37" w:rsidRDefault="00675F37" w:rsidP="00AC5627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6DCF2" w14:textId="1DD44C51" w:rsidR="009D6898" w:rsidRDefault="00B23904" w:rsidP="00AC5627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3BB0B12">
            <wp:simplePos x="0" y="0"/>
            <wp:positionH relativeFrom="page">
              <wp:posOffset>4304665</wp:posOffset>
            </wp:positionH>
            <wp:positionV relativeFrom="margin">
              <wp:posOffset>-447675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C375B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80156E4" w14:textId="196DA2A2" w:rsidR="00EB290D" w:rsidRPr="00594480" w:rsidRDefault="00EB290D" w:rsidP="00EB290D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59448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‘Secret Story’ crece 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y lidera </w:t>
      </w:r>
      <w:r w:rsidRPr="0059448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duplica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ndo</w:t>
      </w:r>
      <w:r w:rsidRPr="0059448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a </w:t>
      </w:r>
      <w:r w:rsidR="00DA2EB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la segunda oferta de la noche</w:t>
      </w:r>
    </w:p>
    <w:p w14:paraId="466F3F85" w14:textId="77777777" w:rsidR="00EB290D" w:rsidRDefault="00EB290D" w:rsidP="00EB290D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E4B13A" w14:textId="77777777" w:rsidR="00EB290D" w:rsidRDefault="00EB290D" w:rsidP="00EB290D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17,7%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1,7M de seguidores, sumó 1 punto respecto a la semana pasada y se impuso en casi 9 puntos al 8,9% de Antena 3, donde ‘Los hombres de Paco’ (7% y 810.000) registró un nuevo mínimo por séptima semana consecutiva.</w:t>
      </w:r>
    </w:p>
    <w:p w14:paraId="58CFB95F" w14:textId="77777777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24D02F44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D63E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elevó su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4604"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B2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arrasó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jóvenes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13-24 años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(28,1%)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25-34 años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(22,8%)</w:t>
      </w:r>
      <w:r w:rsid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53B0977" w14:textId="14E6D38E" w:rsidR="007C3FC2" w:rsidRDefault="007C3FC2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0FE67FDC" w:rsidR="007C3FC2" w:rsidRDefault="007C3FC2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7% y 609.000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igual</w:t>
      </w:r>
      <w:r w:rsidR="003A36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segundo mejor resultado de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2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1,5 puntos de la oferta de su contrincante (5,4%) </w:t>
      </w:r>
    </w:p>
    <w:p w14:paraId="4F83BBAC" w14:textId="0BC38942" w:rsidR="00584604" w:rsidRPr="00584604" w:rsidRDefault="00584604" w:rsidP="0058460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51E407B" w14:textId="0EFC9404" w:rsidR="0016408C" w:rsidRDefault="00601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Secret </w:t>
      </w:r>
      <w:r w:rsidR="004524F0" w:rsidRPr="00EB290D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r w:rsidRPr="00EB290D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ayer una nueva victoria </w:t>
      </w:r>
      <w:r w:rsidR="005944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sumando un punto a su resultado de la semana pasada </w:t>
      </w:r>
      <w:r w:rsidR="00AC5627">
        <w:rPr>
          <w:rFonts w:ascii="Arial" w:eastAsia="Times New Roman" w:hAnsi="Arial" w:cs="Arial"/>
          <w:bCs/>
          <w:sz w:val="24"/>
          <w:szCs w:val="24"/>
          <w:lang w:eastAsia="es-ES"/>
        </w:rPr>
        <w:t>e igualó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tercer mejor marca de la temporada con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9448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0E72C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Amplió la distancia respecto a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que duplicó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franja 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‘Los hombres de Paco’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81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7F4FE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 w:rsidR="007F4F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séptima semana consecutiva,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>anotó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nuevo mínimo de temporada.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EEA2B01" w14:textId="77777777" w:rsidR="0016408C" w:rsidRDefault="0016408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32F57981" w:rsidR="00906F98" w:rsidRDefault="00A065B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público más afín 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de 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8,1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de 25 a 34 años (2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Andalucía (21,2%), Canarias (20,6%), Madrid (20%), </w:t>
      </w:r>
      <w:r w:rsidR="007F211D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19,7</w:t>
      </w:r>
      <w:r w:rsidR="007F211D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7F211D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7F211D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2851CDAA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0,1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564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 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situó de nuevo por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encima del 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409.000 espectadores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CC708B">
        <w:rPr>
          <w:rFonts w:ascii="Arial" w:eastAsia="Times New Roman" w:hAnsi="Arial" w:cs="Arial"/>
          <w:bCs/>
          <w:sz w:val="24"/>
          <w:szCs w:val="24"/>
          <w:lang w:eastAsia="es-ES"/>
        </w:rPr>
        <w:t>adversario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las ofertas de</w:t>
      </w:r>
      <w:r w:rsidR="00CC70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</w:t>
      </w:r>
      <w:r w:rsidR="003E14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directo co</w:t>
      </w:r>
      <w:r w:rsidR="00CC708B">
        <w:rPr>
          <w:rFonts w:ascii="Arial" w:eastAsia="Times New Roman" w:hAnsi="Arial" w:cs="Arial"/>
          <w:bCs/>
          <w:sz w:val="24"/>
          <w:szCs w:val="24"/>
          <w:lang w:eastAsia="es-ES"/>
        </w:rPr>
        <w:t>ntrincante</w:t>
      </w:r>
      <w:r w:rsidR="003E14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F144D3" w14:textId="3AEBD250" w:rsidR="00C3510E" w:rsidRPr="00C3510E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ayer la televisión más vista del </w:t>
      </w:r>
      <w:r w:rsidR="003F2C6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17,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superando a Antena 3 en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individuos y en 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el público 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>cualitativo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, donde descendió hasta el 12,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propiciada por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Telecinco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6,8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D68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5B2EEA" w14:textId="40033EB3" w:rsidR="00C3510E" w:rsidRDefault="003F2C6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 por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F21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7%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09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igualó su segundo mejor resultado de la temporada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ituándose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por delante de 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su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inmediato competidor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sectPr w:rsidR="00C351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5C7D" w14:textId="77777777" w:rsidR="004B7E24" w:rsidRDefault="004B7E24" w:rsidP="00B23904">
      <w:pPr>
        <w:spacing w:after="0" w:line="240" w:lineRule="auto"/>
      </w:pPr>
      <w:r>
        <w:separator/>
      </w:r>
    </w:p>
  </w:endnote>
  <w:endnote w:type="continuationSeparator" w:id="0">
    <w:p w14:paraId="78D09C61" w14:textId="77777777" w:rsidR="004B7E24" w:rsidRDefault="004B7E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267" w14:textId="77777777" w:rsidR="004B7E24" w:rsidRDefault="004B7E24" w:rsidP="00B23904">
      <w:pPr>
        <w:spacing w:after="0" w:line="240" w:lineRule="auto"/>
      </w:pPr>
      <w:r>
        <w:separator/>
      </w:r>
    </w:p>
  </w:footnote>
  <w:footnote w:type="continuationSeparator" w:id="0">
    <w:p w14:paraId="342EBE3D" w14:textId="77777777" w:rsidR="004B7E24" w:rsidRDefault="004B7E2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0896"/>
    <w:rsid w:val="002A63C6"/>
    <w:rsid w:val="002A72D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3FC2"/>
    <w:rsid w:val="007C4060"/>
    <w:rsid w:val="007D0E85"/>
    <w:rsid w:val="007D254A"/>
    <w:rsid w:val="007D28EC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6FE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68FB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7278"/>
    <w:rsid w:val="00B2132F"/>
    <w:rsid w:val="00B23904"/>
    <w:rsid w:val="00B24636"/>
    <w:rsid w:val="00B24FFF"/>
    <w:rsid w:val="00B25592"/>
    <w:rsid w:val="00B31EBD"/>
    <w:rsid w:val="00B365E3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B1380"/>
    <w:rsid w:val="00CB4698"/>
    <w:rsid w:val="00CB4E3C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3</cp:revision>
  <cp:lastPrinted>2020-01-16T09:01:00Z</cp:lastPrinted>
  <dcterms:created xsi:type="dcterms:W3CDTF">2021-10-15T09:20:00Z</dcterms:created>
  <dcterms:modified xsi:type="dcterms:W3CDTF">2021-10-15T10:26:00Z</dcterms:modified>
</cp:coreProperties>
</file>