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6DCF2" w14:textId="47055850" w:rsidR="009D689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18689A" w14:textId="77777777" w:rsidR="000D5284" w:rsidRDefault="000D5284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104DAC89" w14:textId="41803FB2" w:rsidR="00FD5166" w:rsidRPr="000D5284" w:rsidRDefault="00F30103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D63E0A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Secret Story</w:t>
      </w:r>
      <w:r w:rsidR="00FD5166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: cuenta atrás</w:t>
      </w:r>
      <w:r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’ </w:t>
      </w:r>
      <w:r w:rsidR="00FD5166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lidera la noche </w:t>
      </w:r>
      <w:r w:rsidR="004D263C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y crece al 21,6% en</w:t>
      </w:r>
      <w:r w:rsidR="00FD5166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jóvenes </w:t>
      </w:r>
    </w:p>
    <w:p w14:paraId="52EA90D1" w14:textId="77777777" w:rsidR="004D263C" w:rsidRDefault="004D263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15271B71" w:rsidR="00D63E0A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FD51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D51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D51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franja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Creció hasta casi el 16% en los públicos centrales más demandados por las marcas y hasta el 21,6% en público de 13-24 años.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E2A6E3" w14:textId="07ADE3F3" w:rsidR="00A37A1D" w:rsidRDefault="00A37A1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(22,5%) anot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segund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</w:t>
      </w:r>
      <w:r w:rsidR="00CD6A7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share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</w:t>
      </w:r>
      <w:r w:rsidR="00E64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7F5CD35" w14:textId="5BCE5267" w:rsidR="00A37A1D" w:rsidRDefault="00A37A1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1FF116" w14:textId="2B9978CF" w:rsidR="00A37A1D" w:rsidRDefault="00A37A1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mentira </w:t>
      </w:r>
      <w:r w:rsidR="006C7B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is’ (7%) registr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cuota de pantalla de la temporada 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5,8% de la oferta de su inmediato competidor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2893A06" w14:textId="77777777" w:rsidR="006678BE" w:rsidRPr="006501E1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376461" w14:textId="0795BB6B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501E1">
        <w:rPr>
          <w:rFonts w:ascii="Arial" w:eastAsia="Times New Roman" w:hAnsi="Arial" w:cs="Arial"/>
          <w:bCs/>
          <w:sz w:val="24"/>
          <w:szCs w:val="24"/>
          <w:lang w:eastAsia="es-ES"/>
        </w:rPr>
        <w:t>La cuenta atrás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 Story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>presentado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Sobera,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alzó anoche con la victoria de su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al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respaldo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mayoritario </w:t>
      </w:r>
      <w:r w:rsidR="002D3C9C">
        <w:rPr>
          <w:rFonts w:ascii="Arial" w:eastAsia="Times New Roman" w:hAnsi="Arial" w:cs="Arial"/>
          <w:bCs/>
          <w:sz w:val="24"/>
          <w:szCs w:val="24"/>
          <w:lang w:eastAsia="es-ES"/>
        </w:rPr>
        <w:t>de los espectadores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lo auparon hasta 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casi 2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público más afín 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de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07E2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86B30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183524CC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al resto de sus competidores, por encima del 12,9% de Antena 3, cuya entrega de ‘Inocentes’ (11,7% y 1,2M) descendió hasta el 6,8% en los públicos más dinámicos, con los espectadores mayores de 65 años como su público mayoritario, entre los que elevó su cifra hasta el 18,2%.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(16,2%), 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%), Madrid (1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Aragón (15,6%), 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Canarias (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Galicia (14,4%)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15,2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3B5929C7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58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anotó su </w:t>
      </w:r>
      <w:r w:rsidR="00A37A1D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segunda mejor marca de la temporada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más de 6 puntos de distancia sobre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el 1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6,3%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nuevo encabezó la emisión con el target comercial más abultado de la jornada con un 23,1%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tarde,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rival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972ABE" w14:textId="531FFFFA" w:rsidR="00C3510E" w:rsidRPr="006678BE" w:rsidRDefault="006678B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Récord de</w:t>
      </w:r>
      <w:r w:rsidR="00C3510E" w:rsidRPr="006678B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temporada 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para</w:t>
      </w:r>
      <w:r w:rsidR="00C3510E" w:rsidRPr="006678B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‘</w:t>
      </w:r>
      <w:r w:rsidR="00A37A1D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Todo es mentira </w:t>
      </w:r>
      <w:r w:rsidR="006C7BE5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b</w:t>
      </w:r>
      <w:r w:rsidR="00A37A1D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is’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BDB4D0" w14:textId="69EABFBC" w:rsidR="00C3510E" w:rsidRDefault="003F2C6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7BE5" w:rsidRPr="006C7BE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3510E" w:rsidRPr="006C7BE5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destacaron ayer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mentira bis’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C7BE5" w:rsidRPr="006C7BE5">
        <w:rPr>
          <w:rFonts w:ascii="Arial" w:eastAsia="Times New Roman" w:hAnsi="Arial" w:cs="Arial"/>
          <w:b/>
          <w:sz w:val="24"/>
          <w:szCs w:val="24"/>
          <w:lang w:eastAsia="es-ES"/>
        </w:rPr>
        <w:t>mejor dato de la temporada y de los últimos tres meses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la oferta de su competidor en la franja (5,8%).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programa presentado por Risto Mejide creció casi 2 puntos hasta anotar un 8,9% en </w:t>
      </w:r>
      <w:r w:rsidR="006C7BE5" w:rsidRPr="006C7B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27974774" w14:textId="719CEF13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CA61D" w14:textId="462D04BA" w:rsidR="00C3510E" w:rsidRDefault="006C7BE5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 en el </w:t>
      </w:r>
      <w:r w:rsidRPr="006C7B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Cuatro, la película del Blockbuster </w:t>
      </w:r>
      <w:r w:rsidRPr="006C7BE5">
        <w:rPr>
          <w:rFonts w:ascii="Arial" w:eastAsia="Times New Roman" w:hAnsi="Arial" w:cs="Arial"/>
          <w:b/>
          <w:sz w:val="24"/>
          <w:szCs w:val="24"/>
          <w:lang w:eastAsia="es-ES"/>
        </w:rPr>
        <w:t>‘V3enganza’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(9,1%) se situó por delante de la oferta de su inmediato rival (7,9%). </w:t>
      </w:r>
    </w:p>
    <w:p w14:paraId="481B246B" w14:textId="5450F656" w:rsidR="000D5284" w:rsidRDefault="000D528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071670" w14:textId="49D16CB1" w:rsidR="000D5284" w:rsidRPr="00C3510E" w:rsidRDefault="000D528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la segunda entrega de </w:t>
      </w:r>
      <w:r w:rsidRPr="000D5284">
        <w:rPr>
          <w:rFonts w:ascii="Arial" w:eastAsia="Times New Roman" w:hAnsi="Arial" w:cs="Arial"/>
          <w:b/>
          <w:sz w:val="24"/>
          <w:szCs w:val="24"/>
          <w:lang w:eastAsia="es-ES"/>
        </w:rPr>
        <w:t>‘Amor a segunda vista’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(3,6%) en Divinity lideró su franja de emisión entre las televisiones temáticas.</w:t>
      </w:r>
    </w:p>
    <w:sectPr w:rsidR="000D5284" w:rsidRPr="00C351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A886" w14:textId="77777777" w:rsidR="0023136F" w:rsidRDefault="0023136F" w:rsidP="00B23904">
      <w:pPr>
        <w:spacing w:after="0" w:line="240" w:lineRule="auto"/>
      </w:pPr>
      <w:r>
        <w:separator/>
      </w:r>
    </w:p>
  </w:endnote>
  <w:endnote w:type="continuationSeparator" w:id="0">
    <w:p w14:paraId="62E9817A" w14:textId="77777777" w:rsidR="0023136F" w:rsidRDefault="0023136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FA71" w14:textId="77777777" w:rsidR="0023136F" w:rsidRDefault="0023136F" w:rsidP="00B23904">
      <w:pPr>
        <w:spacing w:after="0" w:line="240" w:lineRule="auto"/>
      </w:pPr>
      <w:r>
        <w:separator/>
      </w:r>
    </w:p>
  </w:footnote>
  <w:footnote w:type="continuationSeparator" w:id="0">
    <w:p w14:paraId="1438D495" w14:textId="77777777" w:rsidR="0023136F" w:rsidRDefault="0023136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1950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2020-01-16T09:01:00Z</cp:lastPrinted>
  <dcterms:created xsi:type="dcterms:W3CDTF">2021-10-06T10:27:00Z</dcterms:created>
  <dcterms:modified xsi:type="dcterms:W3CDTF">2021-10-06T10:30:00Z</dcterms:modified>
</cp:coreProperties>
</file>