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779C0E4D">
            <wp:simplePos x="0" y="0"/>
            <wp:positionH relativeFrom="page">
              <wp:posOffset>3914775</wp:posOffset>
            </wp:positionH>
            <wp:positionV relativeFrom="margin">
              <wp:posOffset>-382270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4E06D91C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2490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="00E435A9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630EE3E5" w14:textId="42166A0B" w:rsidR="00C920D3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146BF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5A249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lidera el consumo audiovisual digital en agosto con Telecinco como el canal de TV más visto</w:t>
      </w:r>
    </w:p>
    <w:p w14:paraId="59F808E6" w14:textId="77777777" w:rsidR="00146BFA" w:rsidRPr="005F0285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2BAD9C4D" w14:textId="0F91F258" w:rsidR="009C3484" w:rsidRDefault="005A249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ha </w:t>
      </w:r>
      <w:r w:rsid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acumulado con todos sus soportes online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288M de reproducciones, un 6% más que en agosto de 2020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batiendo nuevamente los casi 257M de vídeos de su competidor, 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Atresmedia, según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mediciones de </w:t>
      </w:r>
      <w:proofErr w:type="spellStart"/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que ya incluyen el consumo en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mobile</w:t>
      </w:r>
      <w:proofErr w:type="spellEnd"/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55B76AEE" w14:textId="788E01F3" w:rsidR="005A2490" w:rsidRDefault="005A249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EDD124" w14:textId="11F9081F" w:rsidR="005A2490" w:rsidRDefault="005A249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ha mejorado sus cifras un 39% interanual hasta los 77,1M de vídeos vistos, </w:t>
      </w:r>
      <w:r w:rsid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seis veces más que Antena3.com, con 12,8M de reproducciones. Cuatro.com</w:t>
      </w:r>
      <w:r w:rsidR="00B71A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también ha crecido un 26% hasta </w:t>
      </w:r>
      <w:r w:rsid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12,4M de vídeos vistos, </w:t>
      </w:r>
      <w:r w:rsidR="00B71A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los que </w:t>
      </w:r>
      <w:r w:rsid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ha impuesto a LaSexta.com, con 12M.</w:t>
      </w:r>
    </w:p>
    <w:p w14:paraId="5BD4DA42" w14:textId="0FC5F98F" w:rsidR="00236B28" w:rsidRDefault="00236B28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903A5C9" w14:textId="13AB5B5A" w:rsidR="00236B28" w:rsidRDefault="00CA296B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plataforma de contenidos digitales en directo y a la carta </w:t>
      </w:r>
      <w:r w:rsid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liderado el consumo digital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grupo </w:t>
      </w:r>
      <w:r w:rsid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 138M de reproducciones.</w:t>
      </w:r>
    </w:p>
    <w:p w14:paraId="00AAF84F" w14:textId="17BC8384" w:rsidR="0055706B" w:rsidRPr="008167FE" w:rsidRDefault="0055706B" w:rsidP="008167F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173E80B6" w14:textId="4EACE206" w:rsidR="00236B28" w:rsidRDefault="00236B28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total de </w:t>
      </w:r>
      <w:r w:rsidRP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287,8M de reproducciones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conjunto de sus soportes online, </w:t>
      </w:r>
      <w:r w:rsidR="0044216B"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4421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situado nuevamente en agosto como el medio de comunicación </w:t>
      </w:r>
      <w:r w:rsidRP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en consumo de vídeo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mejorar un 6,4% sus cifras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respecto al mismo mes de 2020, según los datos completos hechos públicos por el informe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Multiplataforma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incluye las mediciones de consumo tanto en PC como en dispositivos móviles. El grupo se ha situado </w:t>
      </w:r>
      <w:r w:rsidRP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nuevamente por delante de Atresmedia</w:t>
      </w:r>
      <w:r>
        <w:rPr>
          <w:rFonts w:ascii="Arial" w:eastAsia="Times New Roman" w:hAnsi="Arial" w:cs="Arial"/>
          <w:sz w:val="24"/>
          <w:szCs w:val="24"/>
          <w:lang w:eastAsia="es-ES"/>
        </w:rPr>
        <w:t>, que ha registrado 256,8M de vídeos vistos, y de RTVE, con 74,1</w:t>
      </w:r>
      <w:r w:rsidR="009E069B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7689453" w14:textId="220EE096" w:rsidR="00236B28" w:rsidRDefault="00236B28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CAA951" w14:textId="0632743C" w:rsidR="00236B28" w:rsidRDefault="00236B28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liderazgo de Mediaset España como grupo audiovisual hay que sumar el de </w:t>
      </w:r>
      <w:r w:rsidRP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el </w:t>
      </w:r>
      <w:r w:rsidRP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canal de televisión más consumido en internet con 77,1M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reproducciones en agosto</w:t>
      </w:r>
      <w:r w:rsidRPr="00236B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un 39% más interanual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Esta cifra es seis veces superior a los 12,8M de vídeos vistos por Antena3.com. </w:t>
      </w:r>
      <w:r w:rsidRPr="00B71A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</w:t>
      </w:r>
      <w:r w:rsidRPr="00B71A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ha logrado imponerse a su directo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12,4M de reproducciones</w:t>
      </w:r>
      <w:r w:rsidR="00B71A2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71A26" w:rsidRPr="00B71A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26% más interanual</w:t>
      </w:r>
      <w:r w:rsidR="00B71A2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frente a los 12M de LaSexta.com.</w:t>
      </w:r>
    </w:p>
    <w:p w14:paraId="33CAB96A" w14:textId="533AEAAF" w:rsidR="00B71A26" w:rsidRDefault="00B71A26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A3017" w14:textId="27E2CE44" w:rsidR="00B71A26" w:rsidRDefault="00CA29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A2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liderado el consumo dentro del grupo con 138,3M de vídeos vistos, mientras que </w:t>
      </w:r>
      <w:proofErr w:type="spellStart"/>
      <w:r w:rsidRPr="00CA29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la plataforma de contenidos digitales nativos, ha alcanzado los 29,5M de reproducciones, un 12% más que en agosto de 2020.</w:t>
      </w:r>
    </w:p>
    <w:p w14:paraId="125B4A37" w14:textId="77777777" w:rsidR="00B71A26" w:rsidRPr="00236B28" w:rsidRDefault="00B71A26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03A7B6" w14:textId="3545DAD8" w:rsidR="000B5252" w:rsidRDefault="000B525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97F5D7" w14:textId="34F60277" w:rsidR="00DB2037" w:rsidRDefault="008B4F6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 xml:space="preserve">Telecinco.es, </w:t>
      </w:r>
      <w:r w:rsidR="00581984">
        <w:rPr>
          <w:rFonts w:ascii="Arial" w:hAnsi="Arial" w:cs="Arial"/>
          <w:b/>
          <w:bCs/>
          <w:color w:val="002C5F"/>
          <w:sz w:val="28"/>
          <w:szCs w:val="28"/>
        </w:rPr>
        <w:t>canal de televisión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más visitad</w:t>
      </w:r>
      <w:r w:rsidR="00581984">
        <w:rPr>
          <w:rFonts w:ascii="Arial" w:hAnsi="Arial" w:cs="Arial"/>
          <w:b/>
          <w:bCs/>
          <w:color w:val="002C5F"/>
          <w:sz w:val="28"/>
          <w:szCs w:val="28"/>
        </w:rPr>
        <w:t>o</w:t>
      </w:r>
    </w:p>
    <w:p w14:paraId="60E5BD88" w14:textId="77777777" w:rsidR="00DB2037" w:rsidRPr="0044216B" w:rsidRDefault="00DB203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CA64BC" w14:textId="77777777" w:rsidR="00581984" w:rsidRDefault="008B4F6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al tráfico,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ha logrado </w:t>
      </w:r>
      <w:r w:rsidR="00581984">
        <w:rPr>
          <w:rFonts w:ascii="Arial" w:eastAsia="Times New Roman" w:hAnsi="Arial" w:cs="Arial"/>
          <w:sz w:val="24"/>
          <w:szCs w:val="24"/>
          <w:lang w:eastAsia="es-ES"/>
        </w:rPr>
        <w:t xml:space="preserve">el mes pasado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cuarto </w:t>
      </w:r>
      <w:r w:rsidR="002A5C1A"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resultado histórico</w:t>
      </w:r>
      <w:r w:rsidR="002A5C1A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</w:t>
      </w:r>
      <w:r w:rsidR="002A5C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E14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usuarios únicos, </w:t>
      </w:r>
      <w:r w:rsidR="00637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2A5C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más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que en </w:t>
      </w:r>
      <w:r w:rsidR="00581984">
        <w:rPr>
          <w:rFonts w:ascii="Arial" w:eastAsia="Times New Roman" w:hAnsi="Arial" w:cs="Arial"/>
          <w:sz w:val="24"/>
          <w:szCs w:val="24"/>
          <w:lang w:eastAsia="es-ES"/>
        </w:rPr>
        <w:t xml:space="preserve">agosto del año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anterior. </w:t>
      </w:r>
    </w:p>
    <w:p w14:paraId="63FC830C" w14:textId="77777777" w:rsidR="00581984" w:rsidRDefault="00581984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8342E9" w14:textId="7706B5B3" w:rsidR="00DA3FC9" w:rsidRDefault="00581984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a destacado un mes más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0489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web de un canal de televisión más visitada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9E708C"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11,</w:t>
      </w:r>
      <w:r w:rsidR="002A5C1A"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E1420"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9E708C"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usuarios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agosto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A5C1A" w:rsidRPr="00102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registro histórico en </w:t>
      </w:r>
      <w:r w:rsidR="005A04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mes </w:t>
      </w:r>
      <w:r w:rsidR="002A5C1A"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1029A0">
        <w:rPr>
          <w:rFonts w:ascii="Arial" w:eastAsia="Times New Roman" w:hAnsi="Arial" w:cs="Arial"/>
          <w:sz w:val="24"/>
          <w:szCs w:val="24"/>
          <w:lang w:eastAsia="es-ES"/>
        </w:rPr>
        <w:t>incrementar sus cifras un 1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029A0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eastAsia="es-ES"/>
        </w:rPr>
        <w:t>interanual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 xml:space="preserve"> y superar ampliamente a Antena3.com, con 8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>de usuarios únicos.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3FC9" w:rsidRPr="00DA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>, con 4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ha mejorado un 32% interanual, y </w:t>
      </w:r>
      <w:r w:rsidR="00DA3FC9" w:rsidRPr="00DA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Divinity.es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 ha firmado su </w:t>
      </w:r>
      <w:r w:rsidR="00DA3FC9" w:rsidRPr="00DA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 mejor registro histórico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 con 3,9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un 3% más. </w:t>
      </w:r>
    </w:p>
    <w:p w14:paraId="5EBBAC63" w14:textId="77777777" w:rsidR="001029A0" w:rsidRDefault="001029A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70CAEB" w14:textId="2D01BD69" w:rsidR="00E62942" w:rsidRDefault="009E708C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</w:t>
      </w:r>
      <w:r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incrementado un </w:t>
      </w:r>
      <w:r w:rsidR="00E62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36</w:t>
      </w:r>
      <w:r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sus </w:t>
      </w:r>
      <w:r w:rsidR="009E06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cifras</w:t>
      </w:r>
      <w:r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E069B" w:rsidRPr="009E069B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especto a 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 xml:space="preserve">agosto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2020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, mientras que </w:t>
      </w:r>
      <w:proofErr w:type="spellStart"/>
      <w:r w:rsidR="00DA3FC9" w:rsidRPr="003041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 ha alcanzado su </w:t>
      </w:r>
      <w:r w:rsidR="00DA3FC9"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mejor marca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 con 1,8</w:t>
      </w:r>
      <w:r w:rsidR="00304148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el doble que en </w:t>
      </w:r>
      <w:r w:rsidR="00581984">
        <w:rPr>
          <w:rFonts w:ascii="Arial" w:eastAsia="Times New Roman" w:hAnsi="Arial" w:cs="Arial"/>
          <w:sz w:val="24"/>
          <w:szCs w:val="24"/>
          <w:lang w:eastAsia="es-ES"/>
        </w:rPr>
        <w:t>agosto de 2020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D920CE7" w14:textId="1EB69C00" w:rsidR="009E708C" w:rsidRDefault="009E708C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8B731B" w14:textId="28E9D674" w:rsidR="00581984" w:rsidRDefault="00581984" w:rsidP="0055706B">
      <w:pPr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Destacados registros para los nuevos soportes digitales</w:t>
      </w:r>
    </w:p>
    <w:p w14:paraId="5B257E1B" w14:textId="77777777" w:rsidR="00581984" w:rsidRDefault="00581984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881DC4" w14:textId="681C31F6" w:rsidR="00C920D3" w:rsidRDefault="00DA3FC9" w:rsidP="0013322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os s</w:t>
      </w:r>
      <w:r w:rsidR="00A03D2E">
        <w:rPr>
          <w:rFonts w:ascii="Arial" w:eastAsia="Times New Roman" w:hAnsi="Arial" w:cs="Arial"/>
          <w:sz w:val="24"/>
          <w:szCs w:val="24"/>
          <w:lang w:eastAsia="es-ES"/>
        </w:rPr>
        <w:t xml:space="preserve">oportes digitales 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 xml:space="preserve">más recientes </w:t>
      </w:r>
      <w:r w:rsidR="00A03D2E">
        <w:rPr>
          <w:rFonts w:ascii="Arial" w:eastAsia="Times New Roman" w:hAnsi="Arial" w:cs="Arial"/>
          <w:sz w:val="24"/>
          <w:szCs w:val="24"/>
          <w:lang w:eastAsia="es-ES"/>
        </w:rPr>
        <w:t>de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han logrado cifras destacada</w:t>
      </w:r>
      <w:r w:rsidR="005A0489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, con 5,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04148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alcanzado </w:t>
      </w:r>
      <w:r w:rsidR="00581984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mejor </w:t>
      </w:r>
      <w:r w:rsidR="009E708C"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cifra desde su incorporación al grupo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tras crecer un 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% interanual; el diario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, con 4,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0414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firmado su </w:t>
      </w:r>
      <w:r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cuarta mejor marca histórica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crecer un 15% respecto a agosto</w:t>
      </w:r>
      <w:r w:rsidR="003F37DF" w:rsidRPr="0060493D">
        <w:rPr>
          <w:rFonts w:ascii="Arial" w:eastAsia="Times New Roman" w:hAnsi="Arial" w:cs="Arial"/>
          <w:sz w:val="24"/>
          <w:szCs w:val="24"/>
          <w:lang w:eastAsia="es-ES"/>
        </w:rPr>
        <w:t xml:space="preserve"> de 2020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proofErr w:type="spellStart"/>
      <w:r w:rsidRPr="00DA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batido su récord </w:t>
      </w:r>
      <w:r>
        <w:rPr>
          <w:rFonts w:ascii="Arial" w:eastAsia="Times New Roman" w:hAnsi="Arial" w:cs="Arial"/>
          <w:sz w:val="24"/>
          <w:szCs w:val="24"/>
          <w:lang w:eastAsia="es-ES"/>
        </w:rPr>
        <w:t>con 1,3</w:t>
      </w:r>
      <w:r w:rsidR="00304148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el doble que en agosto de 2020;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Yasss</w:t>
      </w:r>
      <w:proofErr w:type="spellEnd"/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logrado su </w:t>
      </w:r>
      <w:r w:rsidRPr="005819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mejor marca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>927.000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usuarios,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cuatro veces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la cifra lograda en</w:t>
      </w:r>
      <w:r w:rsidR="003F37DF">
        <w:rPr>
          <w:rFonts w:ascii="Arial" w:eastAsia="Times New Roman" w:hAnsi="Arial" w:cs="Arial"/>
          <w:sz w:val="24"/>
          <w:szCs w:val="24"/>
          <w:lang w:eastAsia="es-ES"/>
        </w:rPr>
        <w:t xml:space="preserve"> el mismo mes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>el pasado año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bookmarkEnd w:id="0"/>
    </w:p>
    <w:sectPr w:rsidR="00C920D3" w:rsidSect="00F142A8">
      <w:footerReference w:type="default" r:id="rId8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A8F1" w14:textId="77777777" w:rsidR="00DA0B6E" w:rsidRDefault="00DA0B6E">
      <w:pPr>
        <w:spacing w:after="0" w:line="240" w:lineRule="auto"/>
      </w:pPr>
      <w:r>
        <w:separator/>
      </w:r>
    </w:p>
  </w:endnote>
  <w:endnote w:type="continuationSeparator" w:id="0">
    <w:p w14:paraId="3F1EA5D2" w14:textId="77777777" w:rsidR="00DA0B6E" w:rsidRDefault="00D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9E06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0BAC" w14:textId="77777777" w:rsidR="00DA0B6E" w:rsidRDefault="00DA0B6E">
      <w:pPr>
        <w:spacing w:after="0" w:line="240" w:lineRule="auto"/>
      </w:pPr>
      <w:r>
        <w:separator/>
      </w:r>
    </w:p>
  </w:footnote>
  <w:footnote w:type="continuationSeparator" w:id="0">
    <w:p w14:paraId="6C4F9F43" w14:textId="77777777" w:rsidR="00DA0B6E" w:rsidRDefault="00DA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363B0"/>
    <w:rsid w:val="00036EB7"/>
    <w:rsid w:val="0004395A"/>
    <w:rsid w:val="000B5252"/>
    <w:rsid w:val="000E219D"/>
    <w:rsid w:val="001029A0"/>
    <w:rsid w:val="0011189A"/>
    <w:rsid w:val="00114928"/>
    <w:rsid w:val="0013322E"/>
    <w:rsid w:val="00146BFA"/>
    <w:rsid w:val="00153E43"/>
    <w:rsid w:val="001650DF"/>
    <w:rsid w:val="001E7FF9"/>
    <w:rsid w:val="001F20F7"/>
    <w:rsid w:val="00216CDD"/>
    <w:rsid w:val="0023103F"/>
    <w:rsid w:val="00236B28"/>
    <w:rsid w:val="00252C06"/>
    <w:rsid w:val="002A5C1A"/>
    <w:rsid w:val="002E50E3"/>
    <w:rsid w:val="00304148"/>
    <w:rsid w:val="0031620E"/>
    <w:rsid w:val="003551D4"/>
    <w:rsid w:val="00393F1F"/>
    <w:rsid w:val="003E6C86"/>
    <w:rsid w:val="003F37DF"/>
    <w:rsid w:val="00401791"/>
    <w:rsid w:val="00405FC9"/>
    <w:rsid w:val="0044216B"/>
    <w:rsid w:val="004652D5"/>
    <w:rsid w:val="00475319"/>
    <w:rsid w:val="004D0BDA"/>
    <w:rsid w:val="005166E0"/>
    <w:rsid w:val="00524C4F"/>
    <w:rsid w:val="0055706B"/>
    <w:rsid w:val="0056290B"/>
    <w:rsid w:val="00563191"/>
    <w:rsid w:val="00581984"/>
    <w:rsid w:val="005A0489"/>
    <w:rsid w:val="005A2490"/>
    <w:rsid w:val="005A2BCB"/>
    <w:rsid w:val="0060152D"/>
    <w:rsid w:val="0060493D"/>
    <w:rsid w:val="006317EC"/>
    <w:rsid w:val="00636755"/>
    <w:rsid w:val="00637D49"/>
    <w:rsid w:val="00650259"/>
    <w:rsid w:val="006A1A4A"/>
    <w:rsid w:val="006B24F9"/>
    <w:rsid w:val="006B561F"/>
    <w:rsid w:val="006E1C70"/>
    <w:rsid w:val="006E62D8"/>
    <w:rsid w:val="006F66CD"/>
    <w:rsid w:val="00705BF9"/>
    <w:rsid w:val="0070706E"/>
    <w:rsid w:val="007078A0"/>
    <w:rsid w:val="00711B2D"/>
    <w:rsid w:val="00732E06"/>
    <w:rsid w:val="007C3A09"/>
    <w:rsid w:val="007C73D2"/>
    <w:rsid w:val="00806B4F"/>
    <w:rsid w:val="0081054B"/>
    <w:rsid w:val="008167FE"/>
    <w:rsid w:val="0082318F"/>
    <w:rsid w:val="008937DA"/>
    <w:rsid w:val="008B4F67"/>
    <w:rsid w:val="00931572"/>
    <w:rsid w:val="00944DAF"/>
    <w:rsid w:val="00952F58"/>
    <w:rsid w:val="00984B6B"/>
    <w:rsid w:val="00991802"/>
    <w:rsid w:val="009C3484"/>
    <w:rsid w:val="009E069B"/>
    <w:rsid w:val="009E6B9A"/>
    <w:rsid w:val="009E708C"/>
    <w:rsid w:val="00A03D2E"/>
    <w:rsid w:val="00A212BA"/>
    <w:rsid w:val="00A276DE"/>
    <w:rsid w:val="00A56947"/>
    <w:rsid w:val="00A97643"/>
    <w:rsid w:val="00AA4576"/>
    <w:rsid w:val="00AA7ECF"/>
    <w:rsid w:val="00AC6EC2"/>
    <w:rsid w:val="00AD0302"/>
    <w:rsid w:val="00AE1420"/>
    <w:rsid w:val="00AF048E"/>
    <w:rsid w:val="00B33235"/>
    <w:rsid w:val="00B34AC9"/>
    <w:rsid w:val="00B70925"/>
    <w:rsid w:val="00B71A26"/>
    <w:rsid w:val="00B963BA"/>
    <w:rsid w:val="00B976C9"/>
    <w:rsid w:val="00BD5F8B"/>
    <w:rsid w:val="00C32CED"/>
    <w:rsid w:val="00C646F5"/>
    <w:rsid w:val="00C920D3"/>
    <w:rsid w:val="00CA296B"/>
    <w:rsid w:val="00CB1BDB"/>
    <w:rsid w:val="00D13F39"/>
    <w:rsid w:val="00D14B93"/>
    <w:rsid w:val="00D46B35"/>
    <w:rsid w:val="00D50D1C"/>
    <w:rsid w:val="00D86E37"/>
    <w:rsid w:val="00D96A6C"/>
    <w:rsid w:val="00DA0B6E"/>
    <w:rsid w:val="00DA3D40"/>
    <w:rsid w:val="00DA3FC9"/>
    <w:rsid w:val="00DB2037"/>
    <w:rsid w:val="00DD1D5B"/>
    <w:rsid w:val="00E15489"/>
    <w:rsid w:val="00E248A3"/>
    <w:rsid w:val="00E36848"/>
    <w:rsid w:val="00E435A9"/>
    <w:rsid w:val="00E62942"/>
    <w:rsid w:val="00EA78DC"/>
    <w:rsid w:val="00EB40CF"/>
    <w:rsid w:val="00EC120C"/>
    <w:rsid w:val="00EC6B16"/>
    <w:rsid w:val="00ED3200"/>
    <w:rsid w:val="00ED7724"/>
    <w:rsid w:val="00F142A8"/>
    <w:rsid w:val="00F648DF"/>
    <w:rsid w:val="00F76CB8"/>
    <w:rsid w:val="00FE12A1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5</cp:revision>
  <dcterms:created xsi:type="dcterms:W3CDTF">2021-09-28T14:09:00Z</dcterms:created>
  <dcterms:modified xsi:type="dcterms:W3CDTF">2021-09-28T16:03:00Z</dcterms:modified>
</cp:coreProperties>
</file>