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AB0561" w14:textId="77777777" w:rsidR="00D4698F" w:rsidRDefault="00D4698F" w:rsidP="00C076A4">
      <w:pPr>
        <w:spacing w:after="0" w:line="240" w:lineRule="auto"/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698F0185" wp14:editId="2E3A3AE3">
            <wp:simplePos x="0" y="0"/>
            <wp:positionH relativeFrom="page">
              <wp:posOffset>3932555</wp:posOffset>
            </wp:positionH>
            <wp:positionV relativeFrom="margin">
              <wp:posOffset>-246526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FA13B4" w14:textId="77777777" w:rsidR="00D4698F" w:rsidRDefault="00D4698F" w:rsidP="00C076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DD2ECCE" w14:textId="77777777" w:rsidR="00D4698F" w:rsidRDefault="00D4698F" w:rsidP="00C076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FD383F6" w14:textId="77777777" w:rsidR="007C6BEA" w:rsidRDefault="007C6BEA" w:rsidP="00CA6CAF">
      <w:pPr>
        <w:spacing w:after="0" w:line="240" w:lineRule="auto"/>
        <w:rPr>
          <w:rFonts w:ascii="Arial" w:hAnsi="Arial"/>
          <w:sz w:val="24"/>
          <w:szCs w:val="24"/>
          <w:lang w:eastAsia="es-ES"/>
        </w:rPr>
      </w:pPr>
    </w:p>
    <w:p w14:paraId="3E312346" w14:textId="77777777" w:rsidR="00F80EF9" w:rsidRDefault="00F80EF9" w:rsidP="00CA6CAF">
      <w:pPr>
        <w:spacing w:after="0" w:line="240" w:lineRule="auto"/>
        <w:rPr>
          <w:rFonts w:ascii="Arial" w:hAnsi="Arial"/>
          <w:sz w:val="24"/>
          <w:szCs w:val="24"/>
          <w:lang w:eastAsia="es-ES"/>
        </w:rPr>
      </w:pPr>
    </w:p>
    <w:p w14:paraId="7E22FE3B" w14:textId="7F1B83A6" w:rsidR="00D4698F" w:rsidRDefault="00D4698F" w:rsidP="00CA6CAF">
      <w:pPr>
        <w:spacing w:after="0" w:line="240" w:lineRule="auto"/>
        <w:rPr>
          <w:rFonts w:ascii="Arial" w:hAnsi="Arial"/>
          <w:sz w:val="24"/>
          <w:szCs w:val="24"/>
          <w:lang w:eastAsia="es-ES"/>
        </w:rPr>
      </w:pPr>
      <w:r>
        <w:rPr>
          <w:rFonts w:ascii="Arial" w:hAnsi="Arial"/>
          <w:sz w:val="24"/>
          <w:szCs w:val="24"/>
          <w:lang w:eastAsia="es-ES"/>
        </w:rPr>
        <w:t xml:space="preserve">Madrid, </w:t>
      </w:r>
      <w:r w:rsidR="00A84E9A">
        <w:rPr>
          <w:rFonts w:ascii="Arial" w:hAnsi="Arial"/>
          <w:sz w:val="24"/>
          <w:szCs w:val="24"/>
          <w:lang w:eastAsia="es-ES"/>
        </w:rPr>
        <w:t>12</w:t>
      </w:r>
      <w:r w:rsidR="009C3026">
        <w:rPr>
          <w:rFonts w:ascii="Arial" w:hAnsi="Arial"/>
          <w:sz w:val="24"/>
          <w:szCs w:val="24"/>
          <w:lang w:eastAsia="es-ES"/>
        </w:rPr>
        <w:t xml:space="preserve"> de</w:t>
      </w:r>
      <w:r w:rsidR="00FB45BD">
        <w:rPr>
          <w:rFonts w:ascii="Arial" w:hAnsi="Arial"/>
          <w:sz w:val="24"/>
          <w:szCs w:val="24"/>
          <w:lang w:eastAsia="es-ES"/>
        </w:rPr>
        <w:t xml:space="preserve"> agosto</w:t>
      </w:r>
      <w:r>
        <w:rPr>
          <w:rFonts w:ascii="Arial" w:hAnsi="Arial"/>
          <w:color w:val="00000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  <w:lang w:eastAsia="es-ES"/>
        </w:rPr>
        <w:t>de 202</w:t>
      </w:r>
      <w:r w:rsidR="00F726AE">
        <w:rPr>
          <w:rFonts w:ascii="Arial" w:hAnsi="Arial"/>
          <w:sz w:val="24"/>
          <w:szCs w:val="24"/>
          <w:lang w:eastAsia="es-ES"/>
        </w:rPr>
        <w:t>1</w:t>
      </w:r>
    </w:p>
    <w:p w14:paraId="1F801A6B" w14:textId="77777777" w:rsidR="004F2046" w:rsidRPr="008822C9" w:rsidRDefault="004F2046" w:rsidP="00CA6CAF">
      <w:pPr>
        <w:spacing w:after="0" w:line="240" w:lineRule="auto"/>
        <w:jc w:val="both"/>
        <w:rPr>
          <w:rFonts w:ascii="Arial" w:hAnsi="Arial"/>
          <w:sz w:val="36"/>
          <w:szCs w:val="36"/>
          <w:lang w:eastAsia="es-ES"/>
        </w:rPr>
      </w:pPr>
    </w:p>
    <w:p w14:paraId="6A06872C" w14:textId="75C1B8D7" w:rsidR="00C6478D" w:rsidRPr="00383B27" w:rsidRDefault="002B13C0" w:rsidP="00CA6CAF">
      <w:pPr>
        <w:spacing w:after="0" w:line="240" w:lineRule="auto"/>
        <w:jc w:val="both"/>
        <w:rPr>
          <w:rFonts w:ascii="Arial" w:hAnsi="Arial"/>
          <w:bCs/>
          <w:color w:val="002C5F"/>
          <w:sz w:val="40"/>
          <w:szCs w:val="40"/>
          <w:lang w:eastAsia="es-ES"/>
        </w:rPr>
      </w:pPr>
      <w:r>
        <w:rPr>
          <w:rFonts w:ascii="Arial" w:hAnsi="Arial"/>
          <w:bCs/>
          <w:color w:val="002C5F"/>
          <w:sz w:val="42"/>
          <w:szCs w:val="42"/>
          <w:lang w:eastAsia="es-ES"/>
        </w:rPr>
        <w:t>Jordi Sánchez se inco</w:t>
      </w:r>
      <w:r w:rsidR="00E10304">
        <w:rPr>
          <w:rFonts w:ascii="Arial" w:hAnsi="Arial"/>
          <w:bCs/>
          <w:color w:val="002C5F"/>
          <w:sz w:val="42"/>
          <w:szCs w:val="42"/>
          <w:lang w:eastAsia="es-ES"/>
        </w:rPr>
        <w:t>r</w:t>
      </w:r>
      <w:r>
        <w:rPr>
          <w:rFonts w:ascii="Arial" w:hAnsi="Arial"/>
          <w:bCs/>
          <w:color w:val="002C5F"/>
          <w:sz w:val="42"/>
          <w:szCs w:val="42"/>
          <w:lang w:eastAsia="es-ES"/>
        </w:rPr>
        <w:t>pora al elenco artístico de</w:t>
      </w:r>
      <w:r w:rsidR="00815F19">
        <w:rPr>
          <w:rFonts w:ascii="Arial" w:hAnsi="Arial"/>
          <w:bCs/>
          <w:color w:val="002C5F"/>
          <w:sz w:val="42"/>
          <w:szCs w:val="42"/>
          <w:lang w:eastAsia="es-ES"/>
        </w:rPr>
        <w:t xml:space="preserve"> ‘Entrevías’</w:t>
      </w:r>
    </w:p>
    <w:p w14:paraId="491D7AEC" w14:textId="77777777" w:rsidR="0038034B" w:rsidRDefault="0038034B" w:rsidP="00CA6CA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70FE6CEE" w14:textId="5B2D7DCC" w:rsidR="00E10304" w:rsidRDefault="0038034B" w:rsidP="00CA6CA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Dará vida a Guillermo Salgado, director de un importante fondo de inversión</w:t>
      </w:r>
      <w:r w:rsidR="00E1030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que emprende una compra masiva de inmuebles y locales en el barrio, provocando el enfrentamiento directo con Tirso (Jose Coronado).</w:t>
      </w:r>
    </w:p>
    <w:p w14:paraId="56F3750D" w14:textId="1548C2B0" w:rsidR="00E10304" w:rsidRDefault="00E10304" w:rsidP="00CA6CA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2A6B9672" w14:textId="5AB6FA75" w:rsidR="002B13C0" w:rsidRPr="0038034B" w:rsidRDefault="0038034B" w:rsidP="00CA6CAF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38034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Tan sobrado de don de gentes como carente de escrúpulos. Así es Guillermo Salgado, </w:t>
      </w:r>
      <w:r w:rsidRPr="009C3026">
        <w:rPr>
          <w:rFonts w:ascii="Arial" w:eastAsia="Times New Roman" w:hAnsi="Arial" w:cs="Arial"/>
          <w:b/>
          <w:sz w:val="24"/>
          <w:szCs w:val="24"/>
          <w:lang w:eastAsia="es-ES"/>
        </w:rPr>
        <w:t>nuevo personaje que se incorpora a ‘Entrevías’</w:t>
      </w:r>
      <w:r w:rsidR="00BC0B5D" w:rsidRPr="009C302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</w:t>
      </w:r>
      <w:r w:rsidRPr="009C302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que será interpretado por Jordi Sánchez</w:t>
      </w:r>
      <w:r w:rsidR="00BC0B5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  <w:r w:rsidR="00FB45BD">
        <w:rPr>
          <w:rFonts w:ascii="Arial" w:eastAsia="Times New Roman" w:hAnsi="Arial" w:cs="Arial"/>
          <w:bCs/>
          <w:sz w:val="24"/>
          <w:szCs w:val="24"/>
          <w:lang w:eastAsia="es-ES"/>
        </w:rPr>
        <w:t>El</w:t>
      </w:r>
      <w:r w:rsidR="00BC0B5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actor </w:t>
      </w:r>
      <w:r w:rsidR="009C302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barcelonés </w:t>
      </w:r>
      <w:r w:rsidR="00BC0B5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se une al reparto artístico de la ficción que encabezan </w:t>
      </w:r>
      <w:r w:rsidR="00BC0B5D" w:rsidRPr="009C3026">
        <w:rPr>
          <w:rFonts w:ascii="Arial" w:eastAsia="Times New Roman" w:hAnsi="Arial" w:cs="Arial"/>
          <w:b/>
          <w:sz w:val="24"/>
          <w:szCs w:val="24"/>
          <w:lang w:eastAsia="es-ES"/>
        </w:rPr>
        <w:t>Jose Coronado</w:t>
      </w:r>
      <w:r w:rsidR="00BC0B5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="00BC0B5D" w:rsidRPr="009C302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Luis </w:t>
      </w:r>
      <w:proofErr w:type="spellStart"/>
      <w:r w:rsidR="00BC0B5D" w:rsidRPr="009C3026">
        <w:rPr>
          <w:rFonts w:ascii="Arial" w:eastAsia="Times New Roman" w:hAnsi="Arial" w:cs="Arial"/>
          <w:b/>
          <w:sz w:val="24"/>
          <w:szCs w:val="24"/>
          <w:lang w:eastAsia="es-ES"/>
        </w:rPr>
        <w:t>Zahera</w:t>
      </w:r>
      <w:proofErr w:type="spellEnd"/>
      <w:r w:rsidR="00BC0B5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9C302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</w:t>
      </w:r>
      <w:r w:rsidR="00BC0B5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del que también forman parte </w:t>
      </w:r>
      <w:r w:rsidR="00BC0B5D" w:rsidRPr="009C3026">
        <w:rPr>
          <w:rFonts w:ascii="Arial" w:eastAsia="Times New Roman" w:hAnsi="Arial" w:cs="Arial"/>
          <w:b/>
          <w:sz w:val="24"/>
          <w:szCs w:val="24"/>
          <w:lang w:eastAsia="es-ES"/>
        </w:rPr>
        <w:t>Nona Sobo</w:t>
      </w:r>
      <w:r w:rsidR="00BC0B5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BC0B5D" w:rsidRPr="009C3026">
        <w:rPr>
          <w:rFonts w:ascii="Arial" w:eastAsia="Times New Roman" w:hAnsi="Arial" w:cs="Arial"/>
          <w:b/>
          <w:sz w:val="24"/>
          <w:szCs w:val="24"/>
          <w:lang w:eastAsia="es-ES"/>
        </w:rPr>
        <w:t>Felipe Londoño</w:t>
      </w:r>
      <w:r w:rsidR="00BC0B5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BC0B5D" w:rsidRPr="009C3026">
        <w:rPr>
          <w:rFonts w:ascii="Arial" w:eastAsia="Times New Roman" w:hAnsi="Arial" w:cs="Arial"/>
          <w:b/>
          <w:sz w:val="24"/>
          <w:szCs w:val="24"/>
          <w:lang w:eastAsia="es-ES"/>
        </w:rPr>
        <w:t>Laura Ramos</w:t>
      </w:r>
      <w:r w:rsidR="00BC0B5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BC0B5D" w:rsidRPr="009C302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Manuel </w:t>
      </w:r>
      <w:proofErr w:type="spellStart"/>
      <w:r w:rsidR="00BC0B5D" w:rsidRPr="009C3026">
        <w:rPr>
          <w:rFonts w:ascii="Arial" w:eastAsia="Times New Roman" w:hAnsi="Arial" w:cs="Arial"/>
          <w:b/>
          <w:sz w:val="24"/>
          <w:szCs w:val="24"/>
          <w:lang w:eastAsia="es-ES"/>
        </w:rPr>
        <w:t>Tallafé</w:t>
      </w:r>
      <w:proofErr w:type="spellEnd"/>
      <w:r w:rsidR="00BC0B5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BC0B5D" w:rsidRPr="009C3026">
        <w:rPr>
          <w:rFonts w:ascii="Arial" w:eastAsia="Times New Roman" w:hAnsi="Arial" w:cs="Arial"/>
          <w:b/>
          <w:sz w:val="24"/>
          <w:szCs w:val="24"/>
          <w:lang w:eastAsia="es-ES"/>
        </w:rPr>
        <w:t>Manolo Caro</w:t>
      </w:r>
      <w:r w:rsidR="00BC0B5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BC0B5D" w:rsidRPr="009C3026">
        <w:rPr>
          <w:rFonts w:ascii="Arial" w:eastAsia="Times New Roman" w:hAnsi="Arial" w:cs="Arial"/>
          <w:b/>
          <w:sz w:val="24"/>
          <w:szCs w:val="24"/>
          <w:lang w:eastAsia="es-ES"/>
        </w:rPr>
        <w:t>Itziar Atienza</w:t>
      </w:r>
      <w:r w:rsidR="00BC0B5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proofErr w:type="spellStart"/>
      <w:r w:rsidR="00BC0B5D" w:rsidRPr="009C3026">
        <w:rPr>
          <w:rFonts w:ascii="Arial" w:eastAsia="Times New Roman" w:hAnsi="Arial" w:cs="Arial"/>
          <w:b/>
          <w:sz w:val="24"/>
          <w:szCs w:val="24"/>
          <w:lang w:eastAsia="es-ES"/>
        </w:rPr>
        <w:t>Franky</w:t>
      </w:r>
      <w:proofErr w:type="spellEnd"/>
      <w:r w:rsidR="00BC0B5D" w:rsidRPr="009C302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Martí</w:t>
      </w:r>
      <w:r w:rsidR="005A10FF">
        <w:rPr>
          <w:rFonts w:ascii="Arial" w:eastAsia="Times New Roman" w:hAnsi="Arial" w:cs="Arial"/>
          <w:b/>
          <w:sz w:val="24"/>
          <w:szCs w:val="24"/>
          <w:lang w:eastAsia="es-ES"/>
        </w:rPr>
        <w:t>n</w:t>
      </w:r>
      <w:r w:rsidR="00BC0B5D" w:rsidRPr="009C302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BC0B5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</w:t>
      </w:r>
      <w:r w:rsidR="00BC0B5D" w:rsidRPr="009C302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María de </w:t>
      </w:r>
      <w:proofErr w:type="spellStart"/>
      <w:r w:rsidR="00BC0B5D" w:rsidRPr="009C3026">
        <w:rPr>
          <w:rFonts w:ascii="Arial" w:eastAsia="Times New Roman" w:hAnsi="Arial" w:cs="Arial"/>
          <w:b/>
          <w:sz w:val="24"/>
          <w:szCs w:val="24"/>
          <w:lang w:eastAsia="es-ES"/>
        </w:rPr>
        <w:t>Nati</w:t>
      </w:r>
      <w:proofErr w:type="spellEnd"/>
      <w:r w:rsidR="00BC0B5D">
        <w:rPr>
          <w:rFonts w:ascii="Arial" w:eastAsia="Times New Roman" w:hAnsi="Arial" w:cs="Arial"/>
          <w:bCs/>
          <w:sz w:val="24"/>
          <w:szCs w:val="24"/>
          <w:lang w:eastAsia="es-ES"/>
        </w:rPr>
        <w:t>, entre otros intérpretes.</w:t>
      </w:r>
    </w:p>
    <w:p w14:paraId="09DB687E" w14:textId="04D6289A" w:rsidR="002B13C0" w:rsidRDefault="002B13C0" w:rsidP="00CA6CAF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1F204897" w14:textId="7DBEA38B" w:rsidR="000B09AD" w:rsidRDefault="000B09AD" w:rsidP="000B09AD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Creada por </w:t>
      </w:r>
      <w:r w:rsidRPr="003F60B0">
        <w:rPr>
          <w:rFonts w:ascii="Arial" w:eastAsia="Times New Roman" w:hAnsi="Arial" w:cs="Arial"/>
          <w:b/>
          <w:sz w:val="24"/>
          <w:szCs w:val="24"/>
          <w:lang w:eastAsia="es-ES"/>
        </w:rPr>
        <w:t>Aitor Gabilondo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Pr="003F60B0">
        <w:rPr>
          <w:rFonts w:ascii="Arial" w:eastAsia="Times New Roman" w:hAnsi="Arial" w:cs="Arial"/>
          <w:b/>
          <w:sz w:val="24"/>
          <w:szCs w:val="24"/>
          <w:lang w:eastAsia="es-ES"/>
        </w:rPr>
        <w:t>David Bermejo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0B09AD">
        <w:rPr>
          <w:rFonts w:ascii="Arial" w:eastAsia="Times New Roman" w:hAnsi="Arial" w:cs="Arial"/>
          <w:bCs/>
          <w:sz w:val="24"/>
          <w:szCs w:val="24"/>
          <w:lang w:eastAsia="es-ES"/>
        </w:rPr>
        <w:t>y producida</w:t>
      </w:r>
      <w:r w:rsidR="007C2B5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por Mediaset España</w:t>
      </w:r>
      <w:r w:rsidRPr="000B09A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colaboración con Alea Media,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0B09AD">
        <w:rPr>
          <w:rFonts w:ascii="Arial" w:eastAsia="Times New Roman" w:hAnsi="Arial" w:cs="Arial"/>
          <w:b/>
          <w:sz w:val="24"/>
          <w:szCs w:val="24"/>
          <w:lang w:eastAsia="es-ES"/>
        </w:rPr>
        <w:t>‘Entrevías’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C415B9">
        <w:rPr>
          <w:rFonts w:ascii="Arial" w:eastAsia="Times New Roman" w:hAnsi="Arial" w:cs="Arial"/>
          <w:bCs/>
          <w:sz w:val="24"/>
          <w:szCs w:val="24"/>
          <w:lang w:eastAsia="es-ES"/>
        </w:rPr>
        <w:t>n</w:t>
      </w:r>
      <w:r w:rsidRPr="00FA6369">
        <w:rPr>
          <w:rFonts w:ascii="Arial" w:eastAsia="Times New Roman" w:hAnsi="Arial" w:cs="Arial"/>
          <w:sz w:val="24"/>
          <w:szCs w:val="24"/>
          <w:lang w:eastAsia="es-ES"/>
        </w:rPr>
        <w:t>arra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3805B3">
        <w:rPr>
          <w:rFonts w:ascii="Arial" w:eastAsia="Times New Roman" w:hAnsi="Arial" w:cs="Arial"/>
          <w:bCs/>
          <w:sz w:val="24"/>
          <w:szCs w:val="24"/>
          <w:lang w:eastAsia="es-ES"/>
        </w:rPr>
        <w:t>la historia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</w:t>
      </w:r>
      <w:r w:rsidRPr="00FB45BD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Tirso Abantos</w:t>
      </w:r>
      <w:r w:rsidR="00C415B9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 xml:space="preserve"> </w:t>
      </w:r>
      <w:r w:rsidR="00C415B9" w:rsidRPr="00C415B9">
        <w:rPr>
          <w:rFonts w:ascii="Arial" w:eastAsia="Times New Roman" w:hAnsi="Arial" w:cs="Arial"/>
          <w:bCs/>
          <w:sz w:val="24"/>
          <w:szCs w:val="24"/>
          <w:lang w:eastAsia="es-ES"/>
        </w:rPr>
        <w:t>(Jose Coronado)</w:t>
      </w:r>
      <w:r w:rsidRPr="00C415B9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Pr="00264FC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264FC1">
        <w:rPr>
          <w:rFonts w:ascii="Arial" w:eastAsia="Times New Roman" w:hAnsi="Arial" w:cs="Arial"/>
          <w:sz w:val="24"/>
          <w:szCs w:val="24"/>
          <w:lang w:eastAsia="es-ES"/>
        </w:rPr>
        <w:t>un hombre de principios</w:t>
      </w:r>
      <w:r w:rsidRPr="00264FC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cuya existencia sosegada y rutinaria </w:t>
      </w:r>
      <w:r w:rsidR="00C415B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su barrio de siempre </w:t>
      </w:r>
      <w:r w:rsidRPr="00264FC1">
        <w:rPr>
          <w:rFonts w:ascii="Arial" w:eastAsia="Times New Roman" w:hAnsi="Arial" w:cs="Arial"/>
          <w:bCs/>
          <w:sz w:val="24"/>
          <w:szCs w:val="24"/>
          <w:lang w:eastAsia="es-ES"/>
        </w:rPr>
        <w:t>da un vuelco cuando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su nieta adolescente </w:t>
      </w:r>
      <w:r w:rsidRPr="009C3026">
        <w:rPr>
          <w:rFonts w:ascii="Arial" w:eastAsia="Times New Roman" w:hAnsi="Arial" w:cs="Arial"/>
          <w:b/>
          <w:sz w:val="24"/>
          <w:szCs w:val="24"/>
          <w:lang w:eastAsia="es-ES"/>
        </w:rPr>
        <w:t>irrumpe de lleno en su vida</w:t>
      </w:r>
      <w:r w:rsidR="00C415B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La ficción, que </w:t>
      </w:r>
      <w:r w:rsidR="00C415B9" w:rsidRPr="009C3026">
        <w:rPr>
          <w:rFonts w:ascii="Arial" w:eastAsia="Times New Roman" w:hAnsi="Arial" w:cs="Arial"/>
          <w:b/>
          <w:sz w:val="24"/>
          <w:szCs w:val="24"/>
          <w:lang w:eastAsia="es-ES"/>
        </w:rPr>
        <w:t>se encuentra actualmente en rodaje</w:t>
      </w:r>
      <w:r w:rsidR="00C415B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diversas localizaciones de Madrid, </w:t>
      </w:r>
      <w:r w:rsidRPr="003805B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combina </w:t>
      </w:r>
      <w:r w:rsidRPr="00264FC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drama</w:t>
      </w:r>
      <w:r w:rsidRPr="003805B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Pr="00264FC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acción </w:t>
      </w:r>
      <w:r w:rsidRPr="003805B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</w:t>
      </w:r>
      <w:r w:rsidR="005A10F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toques</w:t>
      </w:r>
      <w:r w:rsidRPr="00264FC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humor</w:t>
      </w:r>
      <w:r w:rsidRPr="00264FC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264FC1">
        <w:rPr>
          <w:rFonts w:ascii="Arial" w:eastAsia="Times New Roman" w:hAnsi="Arial" w:cs="Arial"/>
          <w:sz w:val="24"/>
          <w:szCs w:val="24"/>
          <w:lang w:eastAsia="es-ES"/>
        </w:rPr>
        <w:t xml:space="preserve">en sus tramas mientras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a</w:t>
      </w:r>
      <w:r w:rsidRPr="00B3189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borda cuestiones de fondo como </w:t>
      </w:r>
      <w:r w:rsidRPr="00264FC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</w:t>
      </w:r>
      <w:r w:rsidRPr="00B3189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264FC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brecha generacional</w:t>
      </w:r>
      <w:r w:rsidRPr="00B3189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los </w:t>
      </w:r>
      <w:r w:rsidRPr="00264FC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cambios en la sociedad</w:t>
      </w:r>
      <w:r w:rsidRPr="00B3189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la </w:t>
      </w:r>
      <w:r w:rsidRPr="00264FC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crisis de valores </w:t>
      </w:r>
      <w:r w:rsidRPr="00B3189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la </w:t>
      </w:r>
      <w:r w:rsidRPr="00264FC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convivencia entre personas de distintas culturas</w:t>
      </w:r>
      <w:r w:rsidRPr="00B31895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5B1592B2" w14:textId="5114507B" w:rsidR="000B09AD" w:rsidRDefault="000B09AD" w:rsidP="00CA6CAF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136060EB" w14:textId="77777777" w:rsidR="000873E8" w:rsidRDefault="000873E8" w:rsidP="00CA6CAF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0F629864" w14:textId="269D7693" w:rsidR="00C415B9" w:rsidRDefault="00C415B9" w:rsidP="00CA6CAF">
      <w:pPr>
        <w:spacing w:after="0" w:line="240" w:lineRule="auto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r w:rsidRPr="00C415B9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El barrio </w:t>
      </w: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de</w:t>
      </w:r>
      <w:r w:rsidRPr="00C415B9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 Tirso, en peligro tras la llegada de Salgado</w:t>
      </w:r>
    </w:p>
    <w:p w14:paraId="698BCF4B" w14:textId="77777777" w:rsidR="00A6374E" w:rsidRPr="000873E8" w:rsidRDefault="00A6374E" w:rsidP="00CA6CAF">
      <w:pPr>
        <w:spacing w:after="0" w:line="240" w:lineRule="auto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bookmarkStart w:id="0" w:name="_GoBack"/>
      <w:bookmarkEnd w:id="0"/>
    </w:p>
    <w:p w14:paraId="272B12C2" w14:textId="3911DFAC" w:rsidR="002B13C0" w:rsidRPr="009C3026" w:rsidRDefault="000873E8" w:rsidP="00CA6CAF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  <w:r w:rsidRPr="000873E8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 xml:space="preserve">Pocas cosas hay intocables para Tirso Abantos y una de ellas es su barrio, que bastante ha cambiado en los últimos años como para quedarse cruzado de brazos </w:t>
      </w:r>
      <w:r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 xml:space="preserve">ante los planes de Guillermo Salgado, un hombre de negocios que </w:t>
      </w:r>
      <w:r w:rsidR="00790E57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 xml:space="preserve">llega </w:t>
      </w:r>
      <w:r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 xml:space="preserve">con un proyecto en mente: adquirir inmuebles, desalojar a los vecinos de toda la vida y convertir la zona en una moderna zona </w:t>
      </w:r>
      <w:r w:rsidR="009C3026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 xml:space="preserve">de viviendas y comercios, para beneficio del fondo de inversión que dirige. Por si fuera poco, </w:t>
      </w:r>
      <w:r w:rsidR="009C3026" w:rsidRPr="009C3026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 xml:space="preserve">ha empezado a ejecutar su plan a través de la inmobiliaria de Jimena, la hija de Tirso. Viendo que peligran locales de siempre como </w:t>
      </w:r>
      <w:r w:rsidR="00FB45BD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el bar de Pepe</w:t>
      </w:r>
      <w:r w:rsidR="002B13C0" w:rsidRPr="009C3026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 xml:space="preserve"> o </w:t>
      </w:r>
      <w:r w:rsidR="009C3026" w:rsidRPr="009C3026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su propia ferretería, Tirso se opondrá frontalmente al proyecto. P</w:t>
      </w:r>
      <w:r w:rsidR="002B13C0" w:rsidRPr="009C3026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 xml:space="preserve">ero Salgado no es </w:t>
      </w:r>
      <w:r w:rsidR="009C3026" w:rsidRPr="009C3026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alguien</w:t>
      </w:r>
      <w:r w:rsidR="002B13C0" w:rsidRPr="009C3026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 xml:space="preserve"> que acepte un no por respuesta y sus métodos para conseguir lo que persigue pueden ser mucho más oscuros y expeditivos de lo que se podría esperar de un honrado hombre de negocios.</w:t>
      </w:r>
    </w:p>
    <w:sectPr w:rsidR="002B13C0" w:rsidRPr="009C3026" w:rsidSect="00394CE6">
      <w:footerReference w:type="default" r:id="rId8"/>
      <w:pgSz w:w="11906" w:h="16838"/>
      <w:pgMar w:top="1417" w:right="1701" w:bottom="1560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956CBC" w14:textId="77777777" w:rsidR="00DA26AA" w:rsidRDefault="00DA26AA">
      <w:pPr>
        <w:spacing w:after="0" w:line="240" w:lineRule="auto"/>
      </w:pPr>
      <w:r>
        <w:separator/>
      </w:r>
    </w:p>
  </w:endnote>
  <w:endnote w:type="continuationSeparator" w:id="0">
    <w:p w14:paraId="729E1BEA" w14:textId="77777777" w:rsidR="00DA26AA" w:rsidRDefault="00DA2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1460E3" w14:textId="77777777" w:rsidR="00740643" w:rsidRDefault="00740643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568D9F37" wp14:editId="1221F379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6" name="Imagen 6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3B86316A" wp14:editId="26227BC9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7" name="Imagen 7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09D5D47C" w14:textId="77777777" w:rsidR="00740643" w:rsidRDefault="0074064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845F63" w14:textId="77777777" w:rsidR="00DA26AA" w:rsidRDefault="00DA26AA">
      <w:pPr>
        <w:spacing w:after="0" w:line="240" w:lineRule="auto"/>
      </w:pPr>
      <w:r>
        <w:separator/>
      </w:r>
    </w:p>
  </w:footnote>
  <w:footnote w:type="continuationSeparator" w:id="0">
    <w:p w14:paraId="0836A1AF" w14:textId="77777777" w:rsidR="00DA26AA" w:rsidRDefault="00DA26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E2FE0"/>
    <w:multiLevelType w:val="hybridMultilevel"/>
    <w:tmpl w:val="9E76A7B4"/>
    <w:lvl w:ilvl="0" w:tplc="863062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8A5D58"/>
    <w:multiLevelType w:val="hybridMultilevel"/>
    <w:tmpl w:val="38928548"/>
    <w:lvl w:ilvl="0" w:tplc="177E8A7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FA6E6F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B90E31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3F2B0A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90C303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6F25D7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D22FA9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F7CC17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D1ABF3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98F"/>
    <w:rsid w:val="00011622"/>
    <w:rsid w:val="0002421D"/>
    <w:rsid w:val="00032E2C"/>
    <w:rsid w:val="00040904"/>
    <w:rsid w:val="00051CF4"/>
    <w:rsid w:val="00084C6A"/>
    <w:rsid w:val="000873E8"/>
    <w:rsid w:val="000A7A8B"/>
    <w:rsid w:val="000B09AD"/>
    <w:rsid w:val="000B1E92"/>
    <w:rsid w:val="000D0C0D"/>
    <w:rsid w:val="000D57CB"/>
    <w:rsid w:val="000E4BDA"/>
    <w:rsid w:val="000F4432"/>
    <w:rsid w:val="0011253C"/>
    <w:rsid w:val="00127ADC"/>
    <w:rsid w:val="00144D36"/>
    <w:rsid w:val="00153E64"/>
    <w:rsid w:val="00163CA6"/>
    <w:rsid w:val="001703FC"/>
    <w:rsid w:val="0019061D"/>
    <w:rsid w:val="001B7591"/>
    <w:rsid w:val="001C59E5"/>
    <w:rsid w:val="002018A2"/>
    <w:rsid w:val="00204F89"/>
    <w:rsid w:val="00242733"/>
    <w:rsid w:val="002621F1"/>
    <w:rsid w:val="00264D7D"/>
    <w:rsid w:val="00264FC1"/>
    <w:rsid w:val="002703D8"/>
    <w:rsid w:val="002B0E19"/>
    <w:rsid w:val="002B13C0"/>
    <w:rsid w:val="00304EFB"/>
    <w:rsid w:val="00306786"/>
    <w:rsid w:val="0031349C"/>
    <w:rsid w:val="00322EA0"/>
    <w:rsid w:val="003562E4"/>
    <w:rsid w:val="003711AE"/>
    <w:rsid w:val="0037183F"/>
    <w:rsid w:val="0038034B"/>
    <w:rsid w:val="003805B3"/>
    <w:rsid w:val="00383B27"/>
    <w:rsid w:val="00387EF7"/>
    <w:rsid w:val="00394CE6"/>
    <w:rsid w:val="003A2F19"/>
    <w:rsid w:val="003F60B0"/>
    <w:rsid w:val="00424D55"/>
    <w:rsid w:val="00446140"/>
    <w:rsid w:val="00463ACB"/>
    <w:rsid w:val="00472F06"/>
    <w:rsid w:val="00482F0C"/>
    <w:rsid w:val="00485BF5"/>
    <w:rsid w:val="004A5BB2"/>
    <w:rsid w:val="004C0369"/>
    <w:rsid w:val="004C5891"/>
    <w:rsid w:val="004D28CC"/>
    <w:rsid w:val="004D55C0"/>
    <w:rsid w:val="004D657E"/>
    <w:rsid w:val="004F2046"/>
    <w:rsid w:val="004F7A86"/>
    <w:rsid w:val="00505E86"/>
    <w:rsid w:val="00554AC6"/>
    <w:rsid w:val="005568E1"/>
    <w:rsid w:val="0057372B"/>
    <w:rsid w:val="0058355E"/>
    <w:rsid w:val="00592E7C"/>
    <w:rsid w:val="005A10FF"/>
    <w:rsid w:val="005A446D"/>
    <w:rsid w:val="005C6B78"/>
    <w:rsid w:val="005D1022"/>
    <w:rsid w:val="00606C81"/>
    <w:rsid w:val="00616ED4"/>
    <w:rsid w:val="0062064F"/>
    <w:rsid w:val="0065670E"/>
    <w:rsid w:val="00676B16"/>
    <w:rsid w:val="0068277E"/>
    <w:rsid w:val="0068455F"/>
    <w:rsid w:val="006B7A0C"/>
    <w:rsid w:val="006C1D03"/>
    <w:rsid w:val="006D66FA"/>
    <w:rsid w:val="00704401"/>
    <w:rsid w:val="00734DFD"/>
    <w:rsid w:val="00740643"/>
    <w:rsid w:val="00746A1E"/>
    <w:rsid w:val="00772C98"/>
    <w:rsid w:val="00773027"/>
    <w:rsid w:val="00790E57"/>
    <w:rsid w:val="0079750B"/>
    <w:rsid w:val="007C2B51"/>
    <w:rsid w:val="007C6BEA"/>
    <w:rsid w:val="00802C68"/>
    <w:rsid w:val="00815F19"/>
    <w:rsid w:val="00816303"/>
    <w:rsid w:val="0082239F"/>
    <w:rsid w:val="0083355A"/>
    <w:rsid w:val="00877283"/>
    <w:rsid w:val="008822C9"/>
    <w:rsid w:val="008A32E1"/>
    <w:rsid w:val="008A4827"/>
    <w:rsid w:val="008B17B8"/>
    <w:rsid w:val="008B6CB5"/>
    <w:rsid w:val="008C770B"/>
    <w:rsid w:val="008E61FF"/>
    <w:rsid w:val="008E69E2"/>
    <w:rsid w:val="008F5890"/>
    <w:rsid w:val="0090190C"/>
    <w:rsid w:val="00921FB5"/>
    <w:rsid w:val="00950860"/>
    <w:rsid w:val="0095769D"/>
    <w:rsid w:val="00967907"/>
    <w:rsid w:val="009928BA"/>
    <w:rsid w:val="009A2A41"/>
    <w:rsid w:val="009A5BD0"/>
    <w:rsid w:val="009A7CAB"/>
    <w:rsid w:val="009B729A"/>
    <w:rsid w:val="009C3026"/>
    <w:rsid w:val="009D166E"/>
    <w:rsid w:val="009E16D3"/>
    <w:rsid w:val="00A12DDD"/>
    <w:rsid w:val="00A6374E"/>
    <w:rsid w:val="00A641F1"/>
    <w:rsid w:val="00A73BF3"/>
    <w:rsid w:val="00A76AFE"/>
    <w:rsid w:val="00A84E9A"/>
    <w:rsid w:val="00AA6B5C"/>
    <w:rsid w:val="00B000B7"/>
    <w:rsid w:val="00B03A03"/>
    <w:rsid w:val="00B27712"/>
    <w:rsid w:val="00B31895"/>
    <w:rsid w:val="00B7672D"/>
    <w:rsid w:val="00B9600D"/>
    <w:rsid w:val="00BA55B1"/>
    <w:rsid w:val="00BB1D2D"/>
    <w:rsid w:val="00BB3947"/>
    <w:rsid w:val="00BC0B5D"/>
    <w:rsid w:val="00BF099A"/>
    <w:rsid w:val="00C076A4"/>
    <w:rsid w:val="00C07A19"/>
    <w:rsid w:val="00C113B8"/>
    <w:rsid w:val="00C123BF"/>
    <w:rsid w:val="00C1314C"/>
    <w:rsid w:val="00C22728"/>
    <w:rsid w:val="00C415B9"/>
    <w:rsid w:val="00C465BB"/>
    <w:rsid w:val="00C6478D"/>
    <w:rsid w:val="00C67149"/>
    <w:rsid w:val="00C73A4D"/>
    <w:rsid w:val="00C934B3"/>
    <w:rsid w:val="00CA23E5"/>
    <w:rsid w:val="00CA6CAF"/>
    <w:rsid w:val="00CB5257"/>
    <w:rsid w:val="00CD1590"/>
    <w:rsid w:val="00CD61CE"/>
    <w:rsid w:val="00CE1ADC"/>
    <w:rsid w:val="00D04C8B"/>
    <w:rsid w:val="00D24F1C"/>
    <w:rsid w:val="00D25DCA"/>
    <w:rsid w:val="00D36F2C"/>
    <w:rsid w:val="00D4596C"/>
    <w:rsid w:val="00D4698F"/>
    <w:rsid w:val="00D55B43"/>
    <w:rsid w:val="00D640B5"/>
    <w:rsid w:val="00DA26AA"/>
    <w:rsid w:val="00DB1970"/>
    <w:rsid w:val="00DB25B9"/>
    <w:rsid w:val="00DE7B11"/>
    <w:rsid w:val="00E03FE6"/>
    <w:rsid w:val="00E10304"/>
    <w:rsid w:val="00E209D8"/>
    <w:rsid w:val="00E502DB"/>
    <w:rsid w:val="00E668E0"/>
    <w:rsid w:val="00E6771E"/>
    <w:rsid w:val="00E73F9F"/>
    <w:rsid w:val="00E83501"/>
    <w:rsid w:val="00EC0B32"/>
    <w:rsid w:val="00EC5542"/>
    <w:rsid w:val="00EE66FC"/>
    <w:rsid w:val="00F22444"/>
    <w:rsid w:val="00F227D7"/>
    <w:rsid w:val="00F43FB5"/>
    <w:rsid w:val="00F626C4"/>
    <w:rsid w:val="00F726AE"/>
    <w:rsid w:val="00F77E38"/>
    <w:rsid w:val="00F80EF9"/>
    <w:rsid w:val="00F92AEC"/>
    <w:rsid w:val="00FA6369"/>
    <w:rsid w:val="00FB16F2"/>
    <w:rsid w:val="00FB45BD"/>
    <w:rsid w:val="00FB55FD"/>
    <w:rsid w:val="00FD384B"/>
    <w:rsid w:val="00FF2474"/>
    <w:rsid w:val="00FF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F73A8C"/>
  <w15:docId w15:val="{B7C88272-EA60-4E7D-B314-DB154067A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9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D469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698F"/>
  </w:style>
  <w:style w:type="paragraph" w:styleId="Prrafodelista">
    <w:name w:val="List Paragraph"/>
    <w:basedOn w:val="Normal"/>
    <w:uiPriority w:val="34"/>
    <w:qFormat/>
    <w:rsid w:val="00D4698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A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7C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Estefanía Gómez Fernández</cp:lastModifiedBy>
  <cp:revision>7</cp:revision>
  <cp:lastPrinted>2020-02-17T13:13:00Z</cp:lastPrinted>
  <dcterms:created xsi:type="dcterms:W3CDTF">2021-07-27T15:34:00Z</dcterms:created>
  <dcterms:modified xsi:type="dcterms:W3CDTF">2021-08-11T14:48:00Z</dcterms:modified>
</cp:coreProperties>
</file>