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85292" w14:textId="153E73E0" w:rsidR="000E09C0" w:rsidRDefault="004C5946" w:rsidP="00FB02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40B480D" wp14:editId="7EC4AF1A">
            <wp:simplePos x="0" y="0"/>
            <wp:positionH relativeFrom="page">
              <wp:posOffset>4154170</wp:posOffset>
            </wp:positionH>
            <wp:positionV relativeFrom="margin">
              <wp:posOffset>-390194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EE0F4E" w14:textId="77777777" w:rsidR="00A726CD" w:rsidRDefault="00A726CD" w:rsidP="00FB02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3833198" w14:textId="77777777" w:rsidR="005037E6" w:rsidRDefault="005037E6" w:rsidP="00FB02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4AAEF1F" w14:textId="79A0A913" w:rsidR="00B23904" w:rsidRPr="00B23904" w:rsidRDefault="00B23904" w:rsidP="00FB023A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2240CC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C1538F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392EA9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="002240CC">
        <w:rPr>
          <w:rFonts w:ascii="Arial" w:eastAsia="Times New Roman" w:hAnsi="Arial" w:cs="Arial"/>
          <w:sz w:val="24"/>
          <w:szCs w:val="24"/>
          <w:lang w:eastAsia="es-ES"/>
        </w:rPr>
        <w:t xml:space="preserve"> julio</w:t>
      </w:r>
      <w:r w:rsidR="00A91106">
        <w:rPr>
          <w:rFonts w:ascii="Arial" w:eastAsia="Times New Roman" w:hAnsi="Arial" w:cs="Arial"/>
          <w:sz w:val="24"/>
          <w:szCs w:val="24"/>
          <w:lang w:eastAsia="es-ES"/>
        </w:rPr>
        <w:t xml:space="preserve"> de 2021</w:t>
      </w:r>
    </w:p>
    <w:p w14:paraId="50C14D19" w14:textId="77777777" w:rsidR="001E3363" w:rsidRPr="00D27279" w:rsidRDefault="001E3363" w:rsidP="00FB023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lang w:val="es-ES_tradnl" w:eastAsia="es-ES"/>
        </w:rPr>
      </w:pPr>
    </w:p>
    <w:p w14:paraId="3F8829D3" w14:textId="01DD8BA5" w:rsidR="00FB063E" w:rsidRDefault="003B0864" w:rsidP="00FB023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La supremacía en el p</w:t>
      </w:r>
      <w:r w:rsidR="00FB063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erfil comercial 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de los contenidos </w:t>
      </w:r>
      <w:r w:rsidR="00FB063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de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producción propia de</w:t>
      </w:r>
      <w:r w:rsidR="00FB063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Mediaset España 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empuja el</w:t>
      </w:r>
      <w:r w:rsidR="00FB063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beneficio neto 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hasta</w:t>
      </w:r>
      <w:r w:rsidR="00FB063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661C8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los </w:t>
      </w:r>
      <w:r w:rsidR="00FB063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85,4M€ en el primer semestre </w:t>
      </w:r>
    </w:p>
    <w:p w14:paraId="1EAD2E93" w14:textId="3A16A309" w:rsidR="001A0B9F" w:rsidRDefault="001A0B9F" w:rsidP="00FB023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DB8ECF3" w14:textId="1F376D76" w:rsidR="003B0864" w:rsidRDefault="0098127B" w:rsidP="0098127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Mediaset España ha obtenido este crecimiento gracias a la</w:t>
      </w:r>
      <w:r w:rsidRPr="0098127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variedad de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sus</w:t>
      </w:r>
      <w:r w:rsidRPr="0098127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contenidos de producción prop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ia en directo, a su </w:t>
      </w:r>
      <w:r w:rsidR="003B086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sólida hegemonía entre los públicos cualitativos, jóvenes, urbanos y de mayor demanda comercial,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y</w:t>
      </w:r>
      <w:r w:rsidR="003B086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al liderazgo absoluto de audiencia lineal y digita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l.</w:t>
      </w:r>
    </w:p>
    <w:p w14:paraId="495774C8" w14:textId="77777777" w:rsidR="003B0864" w:rsidRDefault="003B0864" w:rsidP="003B086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4689A4A" w14:textId="6BF403D6" w:rsidR="00FB063E" w:rsidRDefault="00FB063E" w:rsidP="00FB063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037E6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Resultados semestre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: obtiene un beneficio neto de 85,4M€, un 22% interanual más. Mejora un 12,9% su facturación total hasta 423,6M€, de los que 406,1M€ corresponden a ingresos brutos por publicidad, un 25% más, y </w:t>
      </w:r>
      <w:r w:rsidRPr="00737369">
        <w:rPr>
          <w:rFonts w:ascii="Arial" w:eastAsia="Times New Roman" w:hAnsi="Arial" w:cs="Arial"/>
          <w:b/>
          <w:sz w:val="24"/>
          <w:szCs w:val="24"/>
          <w:lang w:eastAsia="es-ES"/>
        </w:rPr>
        <w:t>35,8</w:t>
      </w:r>
      <w:r w:rsidRPr="00195AFE">
        <w:rPr>
          <w:rFonts w:ascii="Arial" w:eastAsia="Times New Roman" w:hAnsi="Arial" w:cs="Arial"/>
          <w:b/>
          <w:sz w:val="24"/>
          <w:szCs w:val="24"/>
          <w:lang w:eastAsia="es-ES"/>
        </w:rPr>
        <w:t>M€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otros ingresos. Alcanza un </w:t>
      </w:r>
      <w:r w:rsidRPr="001058C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EBITDA de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Pr="001058C3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2,8</w:t>
      </w:r>
      <w:r w:rsidRPr="001058C3">
        <w:rPr>
          <w:rFonts w:ascii="Arial" w:eastAsia="Times New Roman" w:hAnsi="Arial" w:cs="Arial"/>
          <w:b/>
          <w:sz w:val="24"/>
          <w:szCs w:val="24"/>
          <w:lang w:eastAsia="es-ES"/>
        </w:rPr>
        <w:t>M€</w:t>
      </w:r>
      <w:r w:rsidRPr="005037E6">
        <w:rPr>
          <w:rFonts w:ascii="Arial" w:eastAsia="Times New Roman" w:hAnsi="Arial" w:cs="Arial"/>
          <w:b/>
          <w:sz w:val="24"/>
          <w:szCs w:val="24"/>
          <w:lang w:eastAsia="es-ES"/>
        </w:rPr>
        <w:t>, con un margen sobre ingresos netos del 26,6%, y un EBIT de 103,8M€, con un margen sobre ingresos netos del 24,5%.</w:t>
      </w:r>
    </w:p>
    <w:p w14:paraId="0B442BCC" w14:textId="77777777" w:rsidR="00FB063E" w:rsidRDefault="00FB063E" w:rsidP="00FB063E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6F9EE7A" w14:textId="3CCC8C13" w:rsidR="00FB063E" w:rsidRDefault="00FB063E" w:rsidP="00FB063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037E6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Resultados segundo trimestre</w:t>
      </w:r>
      <w:r w:rsidRPr="005037E6">
        <w:rPr>
          <w:rFonts w:ascii="Arial" w:eastAsia="Times New Roman" w:hAnsi="Arial" w:cs="Arial"/>
          <w:b/>
          <w:sz w:val="24"/>
          <w:szCs w:val="24"/>
          <w:lang w:eastAsia="es-ES"/>
        </w:rPr>
        <w:t>: alcanza un beneficio neto de 48,6M€, un 130% más, con unos ingresos netos que se disparan un 65% hasta 239,6M€, de los que 228,3M€ se corresponde a la gestión publicitaria de medios propios, con un aumento del 88,3%. El EBITDA asciende a 61,5M€</w:t>
      </w:r>
      <w:r w:rsidR="007C727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el</w:t>
      </w:r>
      <w:r w:rsidRPr="005037E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EBIT a 56,6M€</w:t>
      </w:r>
      <w:r w:rsidR="007C727B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21FA6D38" w14:textId="1F3CC74D" w:rsidR="005037E6" w:rsidRDefault="005037E6" w:rsidP="00FB023A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418208C" w14:textId="683BC422" w:rsidR="005037E6" w:rsidRDefault="005037E6" w:rsidP="00FB023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0191EA9" w14:textId="00C2014C" w:rsidR="003B0864" w:rsidRPr="00963D12" w:rsidRDefault="003B0864" w:rsidP="003B0864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3B0864">
        <w:rPr>
          <w:rFonts w:ascii="Arial" w:hAnsi="Arial" w:cs="Arial"/>
          <w:color w:val="000000"/>
          <w:sz w:val="24"/>
          <w:szCs w:val="24"/>
        </w:rPr>
        <w:t xml:space="preserve">El </w:t>
      </w:r>
      <w:r w:rsidRPr="00963D12">
        <w:rPr>
          <w:rFonts w:ascii="Arial" w:hAnsi="Arial" w:cs="Arial"/>
          <w:b/>
          <w:bCs/>
          <w:color w:val="000000"/>
          <w:sz w:val="24"/>
          <w:szCs w:val="24"/>
        </w:rPr>
        <w:t>perfil comercial</w:t>
      </w:r>
      <w:r w:rsidRPr="003B0864">
        <w:rPr>
          <w:rFonts w:ascii="Arial" w:hAnsi="Arial" w:cs="Arial"/>
          <w:color w:val="000000"/>
          <w:sz w:val="24"/>
          <w:szCs w:val="24"/>
        </w:rPr>
        <w:t xml:space="preserve"> de los contenidos de Mediaset España, único en la televisión generalista española, anclado en un altísimo porcentaje de programación en directo y de producción propia, se ha revelado como el </w:t>
      </w:r>
      <w:r w:rsidRPr="00963D12">
        <w:rPr>
          <w:rFonts w:ascii="Arial" w:hAnsi="Arial" w:cs="Arial"/>
          <w:b/>
          <w:bCs/>
          <w:color w:val="000000"/>
          <w:sz w:val="24"/>
          <w:szCs w:val="24"/>
        </w:rPr>
        <w:t xml:space="preserve">perfecto antídoto contra la </w:t>
      </w:r>
      <w:r w:rsidR="00773841">
        <w:rPr>
          <w:rFonts w:ascii="Arial" w:hAnsi="Arial" w:cs="Arial"/>
          <w:b/>
          <w:bCs/>
          <w:color w:val="000000"/>
          <w:sz w:val="24"/>
          <w:szCs w:val="24"/>
        </w:rPr>
        <w:t>fragmentación</w:t>
      </w:r>
      <w:r w:rsidRPr="00963D1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807889">
        <w:rPr>
          <w:rFonts w:ascii="Arial" w:hAnsi="Arial" w:cs="Arial"/>
          <w:b/>
          <w:bCs/>
          <w:color w:val="000000"/>
          <w:sz w:val="24"/>
          <w:szCs w:val="24"/>
        </w:rPr>
        <w:t xml:space="preserve">que vive el sector </w:t>
      </w:r>
      <w:r w:rsidRPr="00963D12">
        <w:rPr>
          <w:rFonts w:ascii="Arial" w:hAnsi="Arial" w:cs="Arial"/>
          <w:b/>
          <w:bCs/>
          <w:color w:val="000000"/>
          <w:sz w:val="24"/>
          <w:szCs w:val="24"/>
        </w:rPr>
        <w:t>audiovisual</w:t>
      </w:r>
      <w:r w:rsidR="00807889">
        <w:rPr>
          <w:rFonts w:ascii="Arial" w:hAnsi="Arial" w:cs="Arial"/>
          <w:b/>
          <w:bCs/>
          <w:color w:val="000000"/>
          <w:sz w:val="24"/>
          <w:szCs w:val="24"/>
        </w:rPr>
        <w:t xml:space="preserve"> a escala internacional</w:t>
      </w:r>
      <w:r w:rsidRPr="00963D12">
        <w:rPr>
          <w:rFonts w:ascii="Arial" w:hAnsi="Arial" w:cs="Arial"/>
          <w:b/>
          <w:bCs/>
          <w:color w:val="000000"/>
          <w:sz w:val="24"/>
          <w:szCs w:val="24"/>
        </w:rPr>
        <w:t>. </w:t>
      </w:r>
    </w:p>
    <w:p w14:paraId="3188A2CD" w14:textId="77777777" w:rsidR="003B0864" w:rsidRPr="003B0864" w:rsidRDefault="003B0864" w:rsidP="003B086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EB9F590" w14:textId="40EBE329" w:rsidR="003B0864" w:rsidRDefault="003B0864" w:rsidP="003B086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B0864">
        <w:rPr>
          <w:rFonts w:ascii="Arial" w:hAnsi="Arial" w:cs="Arial"/>
          <w:color w:val="000000"/>
          <w:sz w:val="24"/>
          <w:szCs w:val="24"/>
        </w:rPr>
        <w:t xml:space="preserve">La </w:t>
      </w:r>
      <w:r w:rsidRPr="003B0864">
        <w:rPr>
          <w:rFonts w:ascii="Arial" w:hAnsi="Arial" w:cs="Arial"/>
          <w:b/>
          <w:bCs/>
          <w:color w:val="000000"/>
          <w:sz w:val="24"/>
          <w:szCs w:val="24"/>
        </w:rPr>
        <w:t xml:space="preserve">supremacía en </w:t>
      </w:r>
      <w:r w:rsidR="00963D12">
        <w:rPr>
          <w:rFonts w:ascii="Arial" w:hAnsi="Arial" w:cs="Arial"/>
          <w:b/>
          <w:bCs/>
          <w:color w:val="000000"/>
          <w:sz w:val="24"/>
          <w:szCs w:val="24"/>
        </w:rPr>
        <w:t>los públicos cualitativos</w:t>
      </w:r>
      <w:r w:rsidR="00807889"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r w:rsidR="00807889">
        <w:rPr>
          <w:rFonts w:ascii="Arial" w:hAnsi="Arial" w:cs="Arial"/>
          <w:color w:val="000000"/>
          <w:sz w:val="24"/>
          <w:szCs w:val="24"/>
        </w:rPr>
        <w:t xml:space="preserve">los </w:t>
      </w:r>
      <w:r w:rsidRPr="003B0864">
        <w:rPr>
          <w:rFonts w:ascii="Arial" w:hAnsi="Arial" w:cs="Arial"/>
          <w:color w:val="000000"/>
          <w:sz w:val="24"/>
          <w:szCs w:val="24"/>
        </w:rPr>
        <w:t>preferido</w:t>
      </w:r>
      <w:r w:rsidR="00963D12">
        <w:rPr>
          <w:rFonts w:ascii="Arial" w:hAnsi="Arial" w:cs="Arial"/>
          <w:color w:val="000000"/>
          <w:sz w:val="24"/>
          <w:szCs w:val="24"/>
        </w:rPr>
        <w:t>s</w:t>
      </w:r>
      <w:r w:rsidRPr="003B0864">
        <w:rPr>
          <w:rFonts w:ascii="Arial" w:hAnsi="Arial" w:cs="Arial"/>
          <w:color w:val="000000"/>
          <w:sz w:val="24"/>
          <w:szCs w:val="24"/>
        </w:rPr>
        <w:t xml:space="preserve"> por los anunciantes</w:t>
      </w:r>
      <w:r w:rsidR="00807889">
        <w:rPr>
          <w:rFonts w:ascii="Arial" w:hAnsi="Arial" w:cs="Arial"/>
          <w:color w:val="000000"/>
          <w:sz w:val="24"/>
          <w:szCs w:val="24"/>
        </w:rPr>
        <w:t>,</w:t>
      </w:r>
      <w:r w:rsidRPr="003B0864">
        <w:rPr>
          <w:rFonts w:ascii="Arial" w:hAnsi="Arial" w:cs="Arial"/>
          <w:color w:val="000000"/>
          <w:sz w:val="24"/>
          <w:szCs w:val="24"/>
        </w:rPr>
        <w:t xml:space="preserve"> empuja el </w:t>
      </w:r>
      <w:r w:rsidRPr="003B0864">
        <w:rPr>
          <w:rFonts w:ascii="Arial" w:hAnsi="Arial" w:cs="Arial"/>
          <w:b/>
          <w:bCs/>
          <w:color w:val="000000"/>
          <w:sz w:val="24"/>
          <w:szCs w:val="24"/>
        </w:rPr>
        <w:t>beneficio neto de Mediaset España hasta los 85,4 millones de euros</w:t>
      </w:r>
      <w:r w:rsidRPr="003B0864">
        <w:rPr>
          <w:rFonts w:ascii="Arial" w:hAnsi="Arial" w:cs="Arial"/>
          <w:color w:val="000000"/>
          <w:sz w:val="24"/>
          <w:szCs w:val="24"/>
        </w:rPr>
        <w:t xml:space="preserve"> y distancia a la compañía audiovisual líder del país de todos sus competidores gracias a sus </w:t>
      </w:r>
      <w:r w:rsidRPr="00963D12">
        <w:rPr>
          <w:rFonts w:ascii="Arial" w:hAnsi="Arial" w:cs="Arial"/>
          <w:b/>
          <w:bCs/>
          <w:color w:val="000000"/>
          <w:sz w:val="24"/>
          <w:szCs w:val="24"/>
        </w:rPr>
        <w:t>contenidos originales, vibrantes y de alta calidad</w:t>
      </w:r>
      <w:r w:rsidRPr="003B0864">
        <w:rPr>
          <w:rFonts w:ascii="Arial" w:hAnsi="Arial" w:cs="Arial"/>
          <w:color w:val="000000"/>
          <w:sz w:val="24"/>
          <w:szCs w:val="24"/>
        </w:rPr>
        <w:t>, en perfecta sintonía con el público español.</w:t>
      </w:r>
    </w:p>
    <w:p w14:paraId="3E088E1E" w14:textId="77777777" w:rsidR="003B0864" w:rsidRPr="003B0864" w:rsidRDefault="003B0864" w:rsidP="003B086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F0E69AF" w14:textId="4279A375" w:rsidR="003B0864" w:rsidRPr="003B0864" w:rsidRDefault="003B0864" w:rsidP="003B086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B0864">
        <w:rPr>
          <w:rFonts w:ascii="Arial" w:hAnsi="Arial" w:cs="Arial"/>
          <w:color w:val="000000"/>
          <w:sz w:val="24"/>
          <w:szCs w:val="24"/>
        </w:rPr>
        <w:t xml:space="preserve">Las horas de producción propia, en su mayoría en directo, y en los horarios estelares de sus canales principales, </w:t>
      </w:r>
      <w:r w:rsidR="00963D12">
        <w:rPr>
          <w:rFonts w:ascii="Arial" w:hAnsi="Arial" w:cs="Arial"/>
          <w:color w:val="000000"/>
          <w:sz w:val="24"/>
          <w:szCs w:val="24"/>
        </w:rPr>
        <w:t>difieren muy</w:t>
      </w:r>
      <w:r w:rsidRPr="003B0864">
        <w:rPr>
          <w:rFonts w:ascii="Arial" w:hAnsi="Arial" w:cs="Arial"/>
          <w:color w:val="000000"/>
          <w:sz w:val="24"/>
          <w:szCs w:val="24"/>
        </w:rPr>
        <w:t xml:space="preserve"> claramente de </w:t>
      </w:r>
      <w:r>
        <w:rPr>
          <w:rFonts w:ascii="Arial" w:hAnsi="Arial" w:cs="Arial"/>
          <w:color w:val="000000"/>
          <w:sz w:val="24"/>
          <w:szCs w:val="24"/>
        </w:rPr>
        <w:t>las</w:t>
      </w:r>
      <w:r w:rsidRPr="003B0864">
        <w:rPr>
          <w:rFonts w:ascii="Arial" w:hAnsi="Arial" w:cs="Arial"/>
          <w:color w:val="000000"/>
          <w:sz w:val="24"/>
          <w:szCs w:val="24"/>
        </w:rPr>
        <w:t xml:space="preserve"> ofertas </w:t>
      </w:r>
      <w:r>
        <w:rPr>
          <w:rFonts w:ascii="Arial" w:hAnsi="Arial" w:cs="Arial"/>
          <w:color w:val="000000"/>
          <w:sz w:val="24"/>
          <w:szCs w:val="24"/>
        </w:rPr>
        <w:t xml:space="preserve">enlatadas de otros operadores, </w:t>
      </w:r>
      <w:r w:rsidRPr="003B0864">
        <w:rPr>
          <w:rFonts w:ascii="Arial" w:hAnsi="Arial" w:cs="Arial"/>
          <w:color w:val="000000"/>
          <w:sz w:val="24"/>
          <w:szCs w:val="24"/>
        </w:rPr>
        <w:t xml:space="preserve">provenientes de culturas </w:t>
      </w:r>
      <w:r>
        <w:rPr>
          <w:rFonts w:ascii="Arial" w:hAnsi="Arial" w:cs="Arial"/>
          <w:color w:val="000000"/>
          <w:sz w:val="24"/>
          <w:szCs w:val="24"/>
        </w:rPr>
        <w:t>muy alejadas</w:t>
      </w:r>
      <w:r w:rsidRPr="003B086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 w:rsidRPr="003B0864">
        <w:rPr>
          <w:rFonts w:ascii="Arial" w:hAnsi="Arial" w:cs="Arial"/>
          <w:color w:val="000000"/>
          <w:sz w:val="24"/>
          <w:szCs w:val="24"/>
        </w:rPr>
        <w:t xml:space="preserve"> la realidad española</w:t>
      </w:r>
      <w:r>
        <w:rPr>
          <w:rFonts w:ascii="Arial" w:hAnsi="Arial" w:cs="Arial"/>
          <w:color w:val="000000"/>
          <w:sz w:val="24"/>
          <w:szCs w:val="24"/>
        </w:rPr>
        <w:t xml:space="preserve"> actual y de la cultura cosmopolita contemporánea</w:t>
      </w:r>
      <w:r w:rsidR="00963D12">
        <w:rPr>
          <w:rFonts w:ascii="Arial" w:hAnsi="Arial" w:cs="Arial"/>
          <w:color w:val="000000"/>
          <w:sz w:val="24"/>
          <w:szCs w:val="24"/>
        </w:rPr>
        <w:t>, y convierten al ADN de Mediaset España en la clave de este resultado.</w:t>
      </w:r>
    </w:p>
    <w:p w14:paraId="57E03D7E" w14:textId="56F92648" w:rsidR="003B0864" w:rsidRDefault="003B0864" w:rsidP="003B086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15"/>
          <w:szCs w:val="15"/>
        </w:rPr>
        <w:br/>
      </w:r>
    </w:p>
    <w:p w14:paraId="670BF99A" w14:textId="77777777" w:rsidR="00FB4918" w:rsidRDefault="00FB4918" w:rsidP="00FB02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D0EB6E3" w14:textId="5426D57D" w:rsidR="00CE7C97" w:rsidRPr="00CE7C97" w:rsidRDefault="00CE7C97" w:rsidP="00FB02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E7C97"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Tras un inicio de año muy moderado en las decisiones de inversión por parte de los anunciantes debido a la pandemia, el mercado publicitario televisivo y digital ha evidenciado en el segundo trimestre un </w:t>
      </w:r>
      <w:r w:rsidR="00266C72">
        <w:rPr>
          <w:rFonts w:ascii="Arial" w:eastAsia="Times New Roman" w:hAnsi="Arial" w:cs="Arial"/>
          <w:sz w:val="24"/>
          <w:szCs w:val="24"/>
          <w:lang w:eastAsia="es-ES"/>
        </w:rPr>
        <w:t>sólido</w:t>
      </w:r>
      <w:r w:rsidRPr="00CE7C97">
        <w:rPr>
          <w:rFonts w:ascii="Arial" w:eastAsia="Times New Roman" w:hAnsi="Arial" w:cs="Arial"/>
          <w:sz w:val="24"/>
          <w:szCs w:val="24"/>
          <w:lang w:eastAsia="es-ES"/>
        </w:rPr>
        <w:t xml:space="preserve"> crecimiento que vislumbra un 2021 de fuerte recuperación para la industria audiovisual española</w:t>
      </w:r>
      <w:r w:rsidR="00807889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7B04A6">
        <w:rPr>
          <w:rFonts w:ascii="Arial" w:eastAsia="Times New Roman" w:hAnsi="Arial" w:cs="Arial"/>
          <w:sz w:val="24"/>
          <w:szCs w:val="24"/>
          <w:lang w:eastAsia="es-ES"/>
        </w:rPr>
        <w:t>si se mantiene bajo control la crisis sanitaria</w:t>
      </w:r>
      <w:r w:rsidRPr="00CE7C97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1A67E6B2" w14:textId="158CF4DF" w:rsidR="00CE7C97" w:rsidRDefault="00CE7C97" w:rsidP="00FB023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4DCED610" w14:textId="1B71C02D" w:rsidR="00AE6CC2" w:rsidRDefault="00240C9B" w:rsidP="00FB02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40C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Mediaset España</w:t>
      </w:r>
      <w:r w:rsidR="002C689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C6899" w:rsidRPr="00AE6CC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ha </w:t>
      </w:r>
      <w:r w:rsidR="00CE7C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cerrado el primer semestre del año con</w:t>
      </w:r>
      <w:r w:rsidR="002C6899" w:rsidRPr="00AE6CC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DF2CE8" w:rsidRPr="00E531E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</w:t>
      </w:r>
      <w:r w:rsidR="00DF2CE8" w:rsidRPr="00E531E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F2CE8" w:rsidRPr="00E531E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beneficio neto de </w:t>
      </w:r>
      <w:r w:rsidR="00CE7C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85,4</w:t>
      </w:r>
      <w:r w:rsidR="00DF2CE8" w:rsidRPr="00E531E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M€</w:t>
      </w:r>
      <w:r w:rsidR="00FA44C7" w:rsidRPr="00DF2CE8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E7C97">
        <w:rPr>
          <w:rFonts w:ascii="Arial" w:eastAsia="Times New Roman" w:hAnsi="Arial" w:cs="Arial"/>
          <w:sz w:val="24"/>
          <w:szCs w:val="24"/>
          <w:lang w:eastAsia="es-ES"/>
        </w:rPr>
        <w:t xml:space="preserve"> un </w:t>
      </w:r>
      <w:r w:rsidR="00737369">
        <w:rPr>
          <w:rFonts w:ascii="Arial" w:eastAsia="Times New Roman" w:hAnsi="Arial" w:cs="Arial"/>
          <w:sz w:val="24"/>
          <w:szCs w:val="24"/>
          <w:lang w:eastAsia="es-ES"/>
        </w:rPr>
        <w:t>22</w:t>
      </w:r>
      <w:r w:rsidR="00CE7C97">
        <w:rPr>
          <w:rFonts w:ascii="Arial" w:eastAsia="Times New Roman" w:hAnsi="Arial" w:cs="Arial"/>
          <w:sz w:val="24"/>
          <w:szCs w:val="24"/>
          <w:lang w:eastAsia="es-ES"/>
        </w:rPr>
        <w:t>% más que en los seis primeros meses del año</w:t>
      </w:r>
      <w:r w:rsidR="007B04A6">
        <w:rPr>
          <w:rFonts w:ascii="Arial" w:eastAsia="Times New Roman" w:hAnsi="Arial" w:cs="Arial"/>
          <w:sz w:val="24"/>
          <w:szCs w:val="24"/>
          <w:lang w:eastAsia="es-ES"/>
        </w:rPr>
        <w:t xml:space="preserve"> pasado</w:t>
      </w:r>
      <w:r w:rsidR="00CE7C97">
        <w:rPr>
          <w:rFonts w:ascii="Arial" w:eastAsia="Times New Roman" w:hAnsi="Arial" w:cs="Arial"/>
          <w:sz w:val="24"/>
          <w:szCs w:val="24"/>
          <w:lang w:eastAsia="es-ES"/>
        </w:rPr>
        <w:t>, parte de los cuales sufrieron el devastador impacto de la pandemia</w:t>
      </w:r>
      <w:r w:rsidR="00CE7C97" w:rsidRPr="00CE7C9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E7C97">
        <w:rPr>
          <w:rFonts w:ascii="Arial" w:eastAsia="Times New Roman" w:hAnsi="Arial" w:cs="Arial"/>
          <w:sz w:val="24"/>
          <w:szCs w:val="24"/>
          <w:lang w:eastAsia="es-ES"/>
        </w:rPr>
        <w:t>mundial de la COVID-19. Este resultado</w:t>
      </w:r>
      <w:r w:rsidR="00FA44C7" w:rsidRPr="00DF2CE8">
        <w:rPr>
          <w:rFonts w:ascii="Arial" w:eastAsia="Times New Roman" w:hAnsi="Arial" w:cs="Arial"/>
          <w:sz w:val="24"/>
          <w:szCs w:val="24"/>
          <w:lang w:eastAsia="es-ES"/>
        </w:rPr>
        <w:t xml:space="preserve"> supone un margen sobre ingresos netos del </w:t>
      </w:r>
      <w:r w:rsidR="00656DF7">
        <w:rPr>
          <w:rFonts w:ascii="Arial" w:eastAsia="Times New Roman" w:hAnsi="Arial" w:cs="Arial"/>
          <w:sz w:val="24"/>
          <w:szCs w:val="24"/>
          <w:lang w:eastAsia="es-ES"/>
        </w:rPr>
        <w:t>20,2</w:t>
      </w:r>
      <w:r w:rsidR="00FA44C7" w:rsidRPr="00DF2CE8">
        <w:rPr>
          <w:rFonts w:ascii="Arial" w:eastAsia="Times New Roman" w:hAnsi="Arial" w:cs="Arial"/>
          <w:sz w:val="24"/>
          <w:szCs w:val="24"/>
          <w:lang w:eastAsia="es-ES"/>
        </w:rPr>
        <w:t xml:space="preserve">% y un beneficio por acción de </w:t>
      </w:r>
      <w:r w:rsidR="00303629">
        <w:rPr>
          <w:rFonts w:ascii="Arial" w:eastAsia="Times New Roman" w:hAnsi="Arial" w:cs="Arial"/>
          <w:sz w:val="24"/>
          <w:szCs w:val="24"/>
          <w:lang w:eastAsia="es-ES"/>
        </w:rPr>
        <w:t>0,27</w:t>
      </w:r>
      <w:r w:rsidR="00FA44C7" w:rsidRPr="00DF2CE8">
        <w:rPr>
          <w:rFonts w:ascii="Arial" w:eastAsia="Times New Roman" w:hAnsi="Arial" w:cs="Arial"/>
          <w:sz w:val="24"/>
          <w:szCs w:val="24"/>
          <w:lang w:eastAsia="es-ES"/>
        </w:rPr>
        <w:t>€.</w:t>
      </w:r>
      <w:r w:rsidR="00FA44C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5D6EF28C" w14:textId="045BBB7B" w:rsidR="00737369" w:rsidRDefault="00737369" w:rsidP="00FB02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641112D" w14:textId="29EDE931" w:rsidR="006F5067" w:rsidRDefault="00C13C06" w:rsidP="00FB023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</w:t>
      </w:r>
      <w:r w:rsidR="00FA44C7">
        <w:rPr>
          <w:rFonts w:ascii="Arial" w:eastAsia="Times New Roman" w:hAnsi="Arial" w:cs="Arial"/>
          <w:bCs/>
          <w:sz w:val="24"/>
          <w:szCs w:val="24"/>
          <w:lang w:eastAsia="es-ES"/>
        </w:rPr>
        <w:t>l grupo</w:t>
      </w:r>
      <w:r w:rsidR="00551760" w:rsidRPr="0055176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5176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ha alcanzado una </w:t>
      </w:r>
      <w:r w:rsidR="00551760" w:rsidRPr="00CD66FA">
        <w:rPr>
          <w:rFonts w:ascii="Arial" w:eastAsia="Times New Roman" w:hAnsi="Arial" w:cs="Arial"/>
          <w:b/>
          <w:sz w:val="24"/>
          <w:szCs w:val="24"/>
          <w:lang w:eastAsia="es-ES"/>
        </w:rPr>
        <w:t>facturación neta</w:t>
      </w:r>
      <w:r w:rsidR="00CE7C9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hasta junio</w:t>
      </w:r>
      <w:r w:rsidR="0055176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51760" w:rsidRPr="0079412A">
        <w:rPr>
          <w:rFonts w:ascii="Arial" w:eastAsia="Times New Roman" w:hAnsi="Arial" w:cs="Arial"/>
          <w:b/>
          <w:sz w:val="24"/>
          <w:szCs w:val="24"/>
          <w:lang w:eastAsia="es-ES"/>
        </w:rPr>
        <w:t>de</w:t>
      </w:r>
      <w:r w:rsidR="00551760" w:rsidRPr="00FA44C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4</w:t>
      </w:r>
      <w:r w:rsidR="00CE7C97">
        <w:rPr>
          <w:rFonts w:ascii="Arial" w:eastAsia="Times New Roman" w:hAnsi="Arial" w:cs="Arial"/>
          <w:b/>
          <w:sz w:val="24"/>
          <w:szCs w:val="24"/>
          <w:lang w:eastAsia="es-ES"/>
        </w:rPr>
        <w:t>23,6</w:t>
      </w:r>
      <w:r w:rsidR="00551760" w:rsidRPr="00FA44C7">
        <w:rPr>
          <w:rFonts w:ascii="Arial" w:eastAsia="Times New Roman" w:hAnsi="Arial" w:cs="Arial"/>
          <w:b/>
          <w:sz w:val="24"/>
          <w:szCs w:val="24"/>
          <w:lang w:eastAsia="es-ES"/>
        </w:rPr>
        <w:t>M</w:t>
      </w:r>
      <w:r w:rsidR="00551760">
        <w:rPr>
          <w:rFonts w:ascii="Arial" w:eastAsia="Times New Roman" w:hAnsi="Arial" w:cs="Arial"/>
          <w:b/>
          <w:sz w:val="24"/>
          <w:szCs w:val="24"/>
          <w:lang w:eastAsia="es-ES"/>
        </w:rPr>
        <w:t>€</w:t>
      </w:r>
      <w:r w:rsidR="00737369">
        <w:rPr>
          <w:rFonts w:ascii="Arial" w:eastAsia="Times New Roman" w:hAnsi="Arial" w:cs="Arial"/>
          <w:b/>
          <w:sz w:val="24"/>
          <w:szCs w:val="24"/>
          <w:lang w:eastAsia="es-ES"/>
        </w:rPr>
        <w:t>, un 12,9% más que en el primer semestre de 2020</w:t>
      </w:r>
      <w:r w:rsidR="0055176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195AFE" w:rsidRPr="0079412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ha </w:t>
      </w:r>
      <w:r w:rsidR="00CD66FA" w:rsidRPr="0079412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vuelto a liderar </w:t>
      </w:r>
      <w:r w:rsidR="00195AFE" w:rsidRPr="0079412A">
        <w:rPr>
          <w:rFonts w:ascii="Arial" w:eastAsia="Times New Roman" w:hAnsi="Arial" w:cs="Arial"/>
          <w:bCs/>
          <w:sz w:val="24"/>
          <w:szCs w:val="24"/>
          <w:lang w:eastAsia="es-ES"/>
        </w:rPr>
        <w:t>la</w:t>
      </w:r>
      <w:r w:rsidR="00195AFE" w:rsidRPr="00195AF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195AFE" w:rsidRPr="0079412A">
        <w:rPr>
          <w:rFonts w:ascii="Arial" w:eastAsia="Times New Roman" w:hAnsi="Arial" w:cs="Arial"/>
          <w:bCs/>
          <w:sz w:val="24"/>
          <w:szCs w:val="24"/>
          <w:lang w:eastAsia="es-ES"/>
        </w:rPr>
        <w:t>inversión publicitaria en televisión</w:t>
      </w:r>
      <w:r w:rsidR="00195AF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el </w:t>
      </w:r>
      <w:r w:rsidR="00195AFE" w:rsidRPr="00270ACD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270ACD" w:rsidRPr="00270ACD">
        <w:rPr>
          <w:rFonts w:ascii="Arial" w:eastAsia="Times New Roman" w:hAnsi="Arial" w:cs="Arial"/>
          <w:bCs/>
          <w:sz w:val="24"/>
          <w:szCs w:val="24"/>
          <w:lang w:eastAsia="es-ES"/>
        </w:rPr>
        <w:t>3,</w:t>
      </w:r>
      <w:r w:rsidR="00195AFE" w:rsidRPr="00270ACD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195AFE">
        <w:rPr>
          <w:rFonts w:ascii="Arial" w:eastAsia="Times New Roman" w:hAnsi="Arial" w:cs="Arial"/>
          <w:bCs/>
          <w:sz w:val="24"/>
          <w:szCs w:val="24"/>
          <w:lang w:eastAsia="es-ES"/>
        </w:rPr>
        <w:t>% de la cuota de mercado</w:t>
      </w:r>
      <w:r w:rsidR="005037E6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195AF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según </w:t>
      </w:r>
      <w:proofErr w:type="spellStart"/>
      <w:r w:rsidR="00195AFE">
        <w:rPr>
          <w:rFonts w:ascii="Arial" w:eastAsia="Times New Roman" w:hAnsi="Arial" w:cs="Arial"/>
          <w:bCs/>
          <w:sz w:val="24"/>
          <w:szCs w:val="24"/>
          <w:lang w:eastAsia="es-ES"/>
        </w:rPr>
        <w:t>Infoadex</w:t>
      </w:r>
      <w:proofErr w:type="spellEnd"/>
      <w:r w:rsidR="0055176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14:paraId="5BBEB019" w14:textId="61B98D97" w:rsidR="006F5067" w:rsidRDefault="006F5067" w:rsidP="00FB023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ECC460D" w14:textId="3A695B12" w:rsidR="00195AFE" w:rsidRDefault="0079412A" w:rsidP="00FB023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H</w:t>
      </w:r>
      <w:r w:rsidR="00551760">
        <w:rPr>
          <w:rFonts w:ascii="Arial" w:eastAsia="Times New Roman" w:hAnsi="Arial" w:cs="Arial"/>
          <w:bCs/>
          <w:sz w:val="24"/>
          <w:szCs w:val="24"/>
          <w:lang w:eastAsia="es-ES"/>
        </w:rPr>
        <w:t>a obtenido</w:t>
      </w:r>
      <w:r w:rsidR="0073736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el semestre</w:t>
      </w:r>
      <w:r w:rsidR="0055176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95AF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unos </w:t>
      </w:r>
      <w:r w:rsidR="00195AFE" w:rsidRPr="00195AF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ingresos brutos por publicidad de </w:t>
      </w:r>
      <w:r w:rsidR="00737369">
        <w:rPr>
          <w:rFonts w:ascii="Arial" w:eastAsia="Times New Roman" w:hAnsi="Arial" w:cs="Arial"/>
          <w:b/>
          <w:sz w:val="24"/>
          <w:szCs w:val="24"/>
          <w:lang w:eastAsia="es-ES"/>
        </w:rPr>
        <w:t>406,1</w:t>
      </w:r>
      <w:r w:rsidR="00FA44C7" w:rsidRPr="00195AFE">
        <w:rPr>
          <w:rFonts w:ascii="Arial" w:eastAsia="Times New Roman" w:hAnsi="Arial" w:cs="Arial"/>
          <w:b/>
          <w:sz w:val="24"/>
          <w:szCs w:val="24"/>
          <w:lang w:eastAsia="es-ES"/>
        </w:rPr>
        <w:t>M€</w:t>
      </w:r>
      <w:r w:rsidR="00195AF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737369">
        <w:rPr>
          <w:rFonts w:ascii="Arial" w:eastAsia="Times New Roman" w:hAnsi="Arial" w:cs="Arial"/>
          <w:bCs/>
          <w:sz w:val="24"/>
          <w:szCs w:val="24"/>
          <w:lang w:eastAsia="es-ES"/>
        </w:rPr>
        <w:t>un 25% más que en los seis primeros meses de 2020. De ellos,</w:t>
      </w:r>
      <w:r w:rsidR="00195AF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37369">
        <w:rPr>
          <w:rFonts w:ascii="Arial" w:eastAsia="Times New Roman" w:hAnsi="Arial" w:cs="Arial"/>
          <w:bCs/>
          <w:sz w:val="24"/>
          <w:szCs w:val="24"/>
          <w:lang w:eastAsia="es-ES"/>
        </w:rPr>
        <w:t>395,3</w:t>
      </w:r>
      <w:r w:rsidR="00195AF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M€ corresponden a la gestión comercial de sus propios medios y </w:t>
      </w:r>
      <w:r w:rsidR="00737369">
        <w:rPr>
          <w:rFonts w:ascii="Arial" w:eastAsia="Times New Roman" w:hAnsi="Arial" w:cs="Arial"/>
          <w:bCs/>
          <w:sz w:val="24"/>
          <w:szCs w:val="24"/>
          <w:lang w:eastAsia="es-ES"/>
        </w:rPr>
        <w:t>10,8</w:t>
      </w:r>
      <w:r w:rsidR="00195AFE">
        <w:rPr>
          <w:rFonts w:ascii="Arial" w:eastAsia="Times New Roman" w:hAnsi="Arial" w:cs="Arial"/>
          <w:bCs/>
          <w:sz w:val="24"/>
          <w:szCs w:val="24"/>
          <w:lang w:eastAsia="es-ES"/>
        </w:rPr>
        <w:t>M€ a la de medios ajenos</w:t>
      </w:r>
      <w:r w:rsidR="00195AFE" w:rsidRPr="00A726CD">
        <w:rPr>
          <w:rFonts w:ascii="Arial" w:eastAsia="Times New Roman" w:hAnsi="Arial" w:cs="Arial"/>
          <w:bCs/>
          <w:sz w:val="24"/>
          <w:szCs w:val="24"/>
          <w:lang w:eastAsia="es-ES"/>
        </w:rPr>
        <w:t>, partida</w:t>
      </w:r>
      <w:r w:rsidR="00737369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 w:rsidR="00195AFE" w:rsidRPr="00A726C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se ha</w:t>
      </w:r>
      <w:r w:rsidR="00737369">
        <w:rPr>
          <w:rFonts w:ascii="Arial" w:eastAsia="Times New Roman" w:hAnsi="Arial" w:cs="Arial"/>
          <w:bCs/>
          <w:sz w:val="24"/>
          <w:szCs w:val="24"/>
          <w:lang w:eastAsia="es-ES"/>
        </w:rPr>
        <w:t>n</w:t>
      </w:r>
      <w:r w:rsidR="00195AFE" w:rsidRPr="00A726C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incrementado un </w:t>
      </w:r>
      <w:r w:rsidR="00737369">
        <w:rPr>
          <w:rFonts w:ascii="Arial" w:eastAsia="Times New Roman" w:hAnsi="Arial" w:cs="Arial"/>
          <w:bCs/>
          <w:sz w:val="24"/>
          <w:szCs w:val="24"/>
          <w:lang w:eastAsia="es-ES"/>
        </w:rPr>
        <w:t>23</w:t>
      </w:r>
      <w:r w:rsidR="00195AFE" w:rsidRPr="00A726CD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737369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195AFE" w:rsidRPr="00A726CD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73736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un 172,7%</w:t>
      </w:r>
      <w:r w:rsidR="00195AFE" w:rsidRPr="00A726C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respecto al </w:t>
      </w:r>
      <w:r w:rsidR="00737369">
        <w:rPr>
          <w:rFonts w:ascii="Arial" w:eastAsia="Times New Roman" w:hAnsi="Arial" w:cs="Arial"/>
          <w:bCs/>
          <w:sz w:val="24"/>
          <w:szCs w:val="24"/>
          <w:lang w:eastAsia="es-ES"/>
        </w:rPr>
        <w:t>mismo periodo del pasado año, respectivamente</w:t>
      </w:r>
      <w:r w:rsidR="00195AF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55176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compañía </w:t>
      </w:r>
      <w:r w:rsidR="00551760" w:rsidRPr="00551760">
        <w:rPr>
          <w:rFonts w:ascii="Arial" w:eastAsia="Times New Roman" w:hAnsi="Arial" w:cs="Arial"/>
          <w:bCs/>
          <w:sz w:val="24"/>
          <w:szCs w:val="24"/>
          <w:lang w:eastAsia="es-ES"/>
        </w:rPr>
        <w:t>representa el</w:t>
      </w:r>
      <w:r w:rsidR="0055176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51760" w:rsidRPr="00CD66FA">
        <w:rPr>
          <w:rFonts w:ascii="Arial" w:eastAsia="Times New Roman" w:hAnsi="Arial" w:cs="Arial"/>
          <w:b/>
          <w:sz w:val="24"/>
          <w:szCs w:val="24"/>
          <w:lang w:eastAsia="es-ES"/>
        </w:rPr>
        <w:t>30,</w:t>
      </w:r>
      <w:r w:rsidR="00737369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551760" w:rsidRPr="00CD66F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la inversión </w:t>
      </w:r>
      <w:r w:rsidR="0055176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</w:t>
      </w:r>
      <w:r w:rsidR="00551760" w:rsidRPr="00CD66FA">
        <w:rPr>
          <w:rFonts w:ascii="Arial" w:eastAsia="Times New Roman" w:hAnsi="Arial" w:cs="Arial"/>
          <w:b/>
          <w:sz w:val="24"/>
          <w:szCs w:val="24"/>
          <w:lang w:eastAsia="es-ES"/>
        </w:rPr>
        <w:t>el mercado audiovisual (TV + Digital)</w:t>
      </w:r>
      <w:r w:rsidR="0055176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551760">
        <w:rPr>
          <w:rFonts w:ascii="Arial" w:eastAsia="Times New Roman" w:hAnsi="Arial" w:cs="Arial"/>
          <w:bCs/>
          <w:sz w:val="24"/>
          <w:szCs w:val="24"/>
          <w:lang w:eastAsia="es-ES"/>
        </w:rPr>
        <w:t>en el periodo, según datos internos c</w:t>
      </w:r>
      <w:r w:rsidR="00551760" w:rsidRPr="00CD66F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alculados sobre las cifras </w:t>
      </w:r>
      <w:r w:rsidR="0055176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proofErr w:type="spellStart"/>
      <w:r w:rsidR="00551760" w:rsidRPr="00CD66FA">
        <w:rPr>
          <w:rFonts w:ascii="Arial" w:eastAsia="Times New Roman" w:hAnsi="Arial" w:cs="Arial"/>
          <w:bCs/>
          <w:sz w:val="24"/>
          <w:szCs w:val="24"/>
          <w:lang w:eastAsia="es-ES"/>
        </w:rPr>
        <w:t>Infoadex</w:t>
      </w:r>
      <w:proofErr w:type="spellEnd"/>
      <w:r w:rsidR="00551760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3F72ABA9" w14:textId="77777777" w:rsidR="001058C3" w:rsidRDefault="001058C3" w:rsidP="00FB023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FDD7999" w14:textId="407434BC" w:rsidR="00AC4CB5" w:rsidRDefault="00737369" w:rsidP="00FB023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Los costes</w:t>
      </w:r>
      <w:r w:rsidR="00CD66FA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totales </w:t>
      </w:r>
      <w:r w:rsidR="0079412A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en el primer 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se</w:t>
      </w:r>
      <w:r w:rsidR="0079412A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mestre</w:t>
      </w:r>
      <w:r w:rsidR="001058C3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CD66FA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ha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n ascendido </w:t>
      </w:r>
      <w:r w:rsidR="00CD66FA" w:rsidRPr="00CD66FA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hasta los </w:t>
      </w:r>
      <w:r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310</w:t>
      </w:r>
      <w:r w:rsidR="00CD66FA" w:rsidRPr="00CD66FA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,</w:t>
      </w:r>
      <w:r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7</w:t>
      </w:r>
      <w:r w:rsidR="00CD66FA" w:rsidRPr="00CD66FA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M</w:t>
      </w:r>
      <w:r w:rsidR="00CD66FA" w:rsidRPr="00A726CD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€</w:t>
      </w:r>
      <w:r w:rsidR="00CD66FA" w:rsidRPr="00A726CD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</w:t>
      </w:r>
      <w:r w:rsidR="00520506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un 12,8% más debido a</w:t>
      </w:r>
      <w:r w:rsidR="007C727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la calidad de los contenidos de producción propia ofrecidos por los canales principales de Mediaset España</w:t>
      </w:r>
      <w:r w:rsidR="00DD1801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,</w:t>
      </w:r>
      <w:r w:rsidR="007C727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a </w:t>
      </w:r>
      <w:r w:rsidR="00520506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la emisión exclusiva de la Eurocopa de Fútbol 2020</w:t>
      </w:r>
      <w:r w:rsidR="00DD1801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DD1801" w:rsidRPr="00A678A5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y a la comparativa con el período de confinamiento derivado de la pandemia del ejercicio anterior.</w:t>
      </w:r>
    </w:p>
    <w:p w14:paraId="36327DA6" w14:textId="77777777" w:rsidR="00AC4CB5" w:rsidRDefault="00AC4CB5" w:rsidP="00FB023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8D79E90" w14:textId="393B2CA4" w:rsidR="001058C3" w:rsidRDefault="001058C3" w:rsidP="00FB023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Como resultado, Mediaset España ha obtenido un </w:t>
      </w:r>
      <w:r w:rsidRPr="001058C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EBITDA de </w:t>
      </w:r>
      <w:r w:rsidR="00520506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Pr="001058C3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520506">
        <w:rPr>
          <w:rFonts w:ascii="Arial" w:eastAsia="Times New Roman" w:hAnsi="Arial" w:cs="Arial"/>
          <w:b/>
          <w:sz w:val="24"/>
          <w:szCs w:val="24"/>
          <w:lang w:eastAsia="es-ES"/>
        </w:rPr>
        <w:t>2,8</w:t>
      </w:r>
      <w:r w:rsidRPr="001058C3">
        <w:rPr>
          <w:rFonts w:ascii="Arial" w:eastAsia="Times New Roman" w:hAnsi="Arial" w:cs="Arial"/>
          <w:b/>
          <w:sz w:val="24"/>
          <w:szCs w:val="24"/>
          <w:lang w:eastAsia="es-ES"/>
        </w:rPr>
        <w:t>M€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lo que supone un margen sobre ingresos netos del </w:t>
      </w:r>
      <w:r w:rsidR="00FB4918">
        <w:rPr>
          <w:rFonts w:ascii="Arial" w:eastAsia="Times New Roman" w:hAnsi="Arial" w:cs="Arial"/>
          <w:bCs/>
          <w:sz w:val="24"/>
          <w:szCs w:val="24"/>
          <w:lang w:eastAsia="es-ES"/>
        </w:rPr>
        <w:t>26,6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%, y un </w:t>
      </w:r>
      <w:r w:rsidRPr="001058C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EBIT de </w:t>
      </w:r>
      <w:r w:rsidR="00520506">
        <w:rPr>
          <w:rFonts w:ascii="Arial" w:eastAsia="Times New Roman" w:hAnsi="Arial" w:cs="Arial"/>
          <w:b/>
          <w:sz w:val="24"/>
          <w:szCs w:val="24"/>
          <w:lang w:eastAsia="es-ES"/>
        </w:rPr>
        <w:t>103</w:t>
      </w:r>
      <w:r w:rsidRPr="001058C3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520506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Pr="001058C3">
        <w:rPr>
          <w:rFonts w:ascii="Arial" w:eastAsia="Times New Roman" w:hAnsi="Arial" w:cs="Arial"/>
          <w:b/>
          <w:sz w:val="24"/>
          <w:szCs w:val="24"/>
          <w:lang w:eastAsia="es-ES"/>
        </w:rPr>
        <w:t>M€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supone un margen sobre ingresos netos del </w:t>
      </w:r>
      <w:r w:rsidR="00FB4918">
        <w:rPr>
          <w:rFonts w:ascii="Arial" w:eastAsia="Times New Roman" w:hAnsi="Arial" w:cs="Arial"/>
          <w:bCs/>
          <w:sz w:val="24"/>
          <w:szCs w:val="24"/>
          <w:lang w:eastAsia="es-ES"/>
        </w:rPr>
        <w:t>24,5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FB4918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51756236" w14:textId="1F4592A7" w:rsidR="001058C3" w:rsidRDefault="001058C3" w:rsidP="00FB023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EDEB3D8" w14:textId="3943084C" w:rsidR="00AC4CB5" w:rsidRDefault="00AC4CB5" w:rsidP="00FB023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grupo ha logrado una </w:t>
      </w:r>
      <w:r w:rsidRPr="002B0C3F">
        <w:rPr>
          <w:rFonts w:ascii="Arial" w:eastAsia="Times New Roman" w:hAnsi="Arial" w:cs="Arial"/>
          <w:b/>
          <w:sz w:val="24"/>
          <w:szCs w:val="24"/>
          <w:lang w:eastAsia="es-ES"/>
        </w:rPr>
        <w:t>generación de caja</w:t>
      </w:r>
      <w:r w:rsidRPr="007B230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B4918" w:rsidRPr="00FB4918">
        <w:rPr>
          <w:rFonts w:ascii="Arial" w:eastAsia="Times New Roman" w:hAnsi="Arial" w:cs="Arial"/>
          <w:b/>
          <w:sz w:val="24"/>
          <w:szCs w:val="24"/>
          <w:lang w:eastAsia="es-ES"/>
        </w:rPr>
        <w:t>141,4</w:t>
      </w:r>
      <w:r w:rsidRPr="00FB4918">
        <w:rPr>
          <w:rFonts w:ascii="Arial" w:eastAsia="Times New Roman" w:hAnsi="Arial" w:cs="Arial"/>
          <w:b/>
          <w:sz w:val="24"/>
          <w:szCs w:val="24"/>
          <w:lang w:eastAsia="es-ES"/>
        </w:rPr>
        <w:t>M</w:t>
      </w:r>
      <w:r w:rsidRPr="00147163">
        <w:rPr>
          <w:rFonts w:ascii="Arial" w:eastAsia="Times New Roman" w:hAnsi="Arial" w:cs="Arial"/>
          <w:b/>
          <w:sz w:val="24"/>
          <w:szCs w:val="24"/>
          <w:lang w:eastAsia="es-ES"/>
        </w:rPr>
        <w:t>€</w:t>
      </w:r>
      <w:r w:rsidR="007B2306" w:rsidRPr="007B230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B2306" w:rsidRPr="00E531E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el primer </w:t>
      </w:r>
      <w:r w:rsidR="00520506">
        <w:rPr>
          <w:rFonts w:ascii="Arial" w:eastAsia="Times New Roman" w:hAnsi="Arial" w:cs="Arial"/>
          <w:bCs/>
          <w:sz w:val="24"/>
          <w:szCs w:val="24"/>
          <w:lang w:eastAsia="es-ES"/>
        </w:rPr>
        <w:t>se</w:t>
      </w:r>
      <w:r w:rsidR="007B2306" w:rsidRPr="00E531ED">
        <w:rPr>
          <w:rFonts w:ascii="Arial" w:eastAsia="Times New Roman" w:hAnsi="Arial" w:cs="Arial"/>
          <w:bCs/>
          <w:sz w:val="24"/>
          <w:szCs w:val="24"/>
          <w:lang w:eastAsia="es-ES"/>
        </w:rPr>
        <w:t>mestre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ha cerrado marzo con una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posición financiera neta positiva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 w:rsidR="00520506" w:rsidRPr="00FB4918">
        <w:rPr>
          <w:rFonts w:ascii="Arial" w:eastAsia="Times New Roman" w:hAnsi="Arial" w:cs="Arial"/>
          <w:b/>
          <w:sz w:val="24"/>
          <w:szCs w:val="24"/>
          <w:lang w:eastAsia="es-ES"/>
        </w:rPr>
        <w:t>156,7</w:t>
      </w:r>
      <w:r w:rsidRPr="00FB4918">
        <w:rPr>
          <w:rFonts w:ascii="Arial" w:eastAsia="Times New Roman" w:hAnsi="Arial" w:cs="Arial"/>
          <w:b/>
          <w:sz w:val="24"/>
          <w:szCs w:val="24"/>
          <w:lang w:eastAsia="es-ES"/>
        </w:rPr>
        <w:t>M</w:t>
      </w:r>
      <w:r w:rsidRPr="00AC4CB5">
        <w:rPr>
          <w:rFonts w:ascii="Arial" w:eastAsia="Times New Roman" w:hAnsi="Arial" w:cs="Arial"/>
          <w:b/>
          <w:sz w:val="24"/>
          <w:szCs w:val="24"/>
          <w:lang w:eastAsia="es-ES"/>
        </w:rPr>
        <w:t>€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5BA22958" w14:textId="6CD8A89D" w:rsidR="00FB4918" w:rsidRDefault="00FB4918" w:rsidP="00FB023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3E45D7C" w14:textId="4112ABBE" w:rsidR="00FB4918" w:rsidRPr="00FB4918" w:rsidRDefault="00FB4918" w:rsidP="00FB023A">
      <w:pPr>
        <w:spacing w:after="0" w:line="240" w:lineRule="auto"/>
        <w:jc w:val="both"/>
        <w:rPr>
          <w:rFonts w:ascii="Arial" w:eastAsia="Times New Roman" w:hAnsi="Arial" w:cs="Arial"/>
          <w:b/>
          <w:color w:val="1F3864" w:themeColor="accent5" w:themeShade="80"/>
          <w:sz w:val="28"/>
          <w:szCs w:val="28"/>
          <w:lang w:eastAsia="es-ES"/>
        </w:rPr>
      </w:pPr>
      <w:r w:rsidRPr="00FB4918">
        <w:rPr>
          <w:rFonts w:ascii="Arial" w:eastAsia="Times New Roman" w:hAnsi="Arial" w:cs="Arial"/>
          <w:b/>
          <w:color w:val="1F3864" w:themeColor="accent5" w:themeShade="80"/>
          <w:sz w:val="28"/>
          <w:szCs w:val="28"/>
          <w:lang w:eastAsia="es-ES"/>
        </w:rPr>
        <w:t>Mediaset España mejora un 130% su beneficio en el segundo trimestre, hasta 48,6 millones de euros</w:t>
      </w:r>
    </w:p>
    <w:p w14:paraId="35A5F1D8" w14:textId="77777777" w:rsidR="00FB4918" w:rsidRDefault="00FB4918" w:rsidP="00FB023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F8733D0" w14:textId="77777777" w:rsidR="00E33A35" w:rsidRDefault="00FB4918" w:rsidP="00FB023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Por lo que respecta al segundo trimestre del año</w:t>
      </w:r>
      <w:r w:rsidR="00E33A35" w:rsidRPr="00E33A3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33A35">
        <w:rPr>
          <w:rFonts w:ascii="Arial" w:eastAsia="Times New Roman" w:hAnsi="Arial" w:cs="Arial"/>
          <w:bCs/>
          <w:sz w:val="24"/>
          <w:szCs w:val="24"/>
          <w:lang w:eastAsia="es-ES"/>
        </w:rPr>
        <w:t>de forma aislada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Mediaset España ha alcanzado un beneficio neto de </w:t>
      </w:r>
      <w:r w:rsidRPr="00E33A35">
        <w:rPr>
          <w:rFonts w:ascii="Arial" w:eastAsia="Times New Roman" w:hAnsi="Arial" w:cs="Arial"/>
          <w:b/>
          <w:sz w:val="24"/>
          <w:szCs w:val="24"/>
          <w:lang w:eastAsia="es-ES"/>
        </w:rPr>
        <w:t>48,6M€ entre abril y junio, lo que representa un crecimiento de más de un 130%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sobre el mismo periodo de 2020, fuertemente marcado por el impacto de la crisis sanitaria y las semanas de confinamiento</w:t>
      </w:r>
      <w:r w:rsidR="00E33A35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2E59031D" w14:textId="77777777" w:rsidR="00E33A35" w:rsidRDefault="00E33A35" w:rsidP="00FB023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7780D6A" w14:textId="7A63B3C5" w:rsidR="00FB4918" w:rsidRDefault="00E33A35" w:rsidP="00FB023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Lo</w:t>
      </w:r>
      <w:r w:rsidR="00FB491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 </w:t>
      </w:r>
      <w:r w:rsidR="00FB4918" w:rsidRPr="00321298">
        <w:rPr>
          <w:rFonts w:ascii="Arial" w:eastAsia="Times New Roman" w:hAnsi="Arial" w:cs="Arial"/>
          <w:b/>
          <w:sz w:val="24"/>
          <w:szCs w:val="24"/>
          <w:lang w:eastAsia="es-ES"/>
        </w:rPr>
        <w:t>ingresos netos en la segunda parte del semestre han crecido un 65%, hasta 239,6M€</w:t>
      </w:r>
      <w:r w:rsidRPr="00321298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los que 228,3M€ se corresponde a </w:t>
      </w:r>
      <w:r w:rsidR="00656DF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gestión publicitaria de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medios propios y 6,7M€ </w:t>
      </w:r>
      <w:r w:rsidR="00656DF7">
        <w:rPr>
          <w:rFonts w:ascii="Arial" w:eastAsia="Times New Roman" w:hAnsi="Arial" w:cs="Arial"/>
          <w:bCs/>
          <w:sz w:val="24"/>
          <w:szCs w:val="24"/>
          <w:lang w:eastAsia="es-ES"/>
        </w:rPr>
        <w:t>por la explotación comercial 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medios ajenos, </w:t>
      </w:r>
      <w:r w:rsidR="00656DF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partidas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crecen notablemente un 88,3% y un 574,7% sobre el segundo trimestre de 2020. </w:t>
      </w:r>
    </w:p>
    <w:p w14:paraId="2F9DBFE4" w14:textId="51D75F33" w:rsidR="00656DF7" w:rsidRDefault="00656DF7" w:rsidP="00FB023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1C6AD9C" w14:textId="5DF4753D" w:rsidR="00656DF7" w:rsidRDefault="00656DF7" w:rsidP="00656DF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 xml:space="preserve">El </w:t>
      </w:r>
      <w:r w:rsidRPr="001058C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EBITDA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del segundo trimestre ha sido de</w:t>
      </w:r>
      <w:r w:rsidRPr="001058C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61,5</w:t>
      </w:r>
      <w:r w:rsidRPr="001058C3">
        <w:rPr>
          <w:rFonts w:ascii="Arial" w:eastAsia="Times New Roman" w:hAnsi="Arial" w:cs="Arial"/>
          <w:b/>
          <w:sz w:val="24"/>
          <w:szCs w:val="24"/>
          <w:lang w:eastAsia="es-ES"/>
        </w:rPr>
        <w:t>M</w:t>
      </w:r>
      <w:r w:rsidR="007C727B">
        <w:rPr>
          <w:rFonts w:ascii="Arial" w:eastAsia="Times New Roman" w:hAnsi="Arial" w:cs="Arial"/>
          <w:b/>
          <w:sz w:val="24"/>
          <w:szCs w:val="24"/>
          <w:lang w:eastAsia="es-ES"/>
        </w:rPr>
        <w:t>€ y el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1058C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EBIT de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56,6</w:t>
      </w:r>
      <w:r w:rsidRPr="001058C3">
        <w:rPr>
          <w:rFonts w:ascii="Arial" w:eastAsia="Times New Roman" w:hAnsi="Arial" w:cs="Arial"/>
          <w:b/>
          <w:sz w:val="24"/>
          <w:szCs w:val="24"/>
          <w:lang w:eastAsia="es-ES"/>
        </w:rPr>
        <w:t>M€</w:t>
      </w:r>
      <w:r w:rsidR="007C727B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06429BED" w14:textId="77777777" w:rsidR="007C727B" w:rsidRDefault="007C727B" w:rsidP="00656DF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C11CE41" w14:textId="32227C84" w:rsidR="00656DF7" w:rsidRDefault="00656DF7" w:rsidP="00656DF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153BE9A" w14:textId="39888E36" w:rsidR="004C495F" w:rsidRPr="000D4A6D" w:rsidRDefault="00AB1C9A" w:rsidP="004C495F">
      <w:pPr>
        <w:autoSpaceDE w:val="0"/>
        <w:spacing w:after="0" w:line="240" w:lineRule="auto"/>
        <w:jc w:val="both"/>
        <w:rPr>
          <w:color w:val="002C5F"/>
        </w:rPr>
      </w:pPr>
      <w:bookmarkStart w:id="0" w:name="_Hlk14797513"/>
      <w:r>
        <w:rPr>
          <w:rFonts w:ascii="Arial" w:hAnsi="Arial" w:cs="Arial"/>
          <w:b/>
          <w:bCs/>
          <w:color w:val="002C5F"/>
          <w:sz w:val="28"/>
          <w:szCs w:val="28"/>
          <w:lang w:eastAsia="hi-IN"/>
        </w:rPr>
        <w:t>El perfil comercial único de Mediaset España, líder en consumo lineal y digital</w:t>
      </w:r>
    </w:p>
    <w:p w14:paraId="14C3EE05" w14:textId="77777777" w:rsidR="004C495F" w:rsidRDefault="004C495F" w:rsidP="004C495F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hi-IN"/>
        </w:rPr>
      </w:pPr>
    </w:p>
    <w:p w14:paraId="3B4357F7" w14:textId="4ACDD4D7" w:rsidR="00AB1C9A" w:rsidRDefault="00B86D3E" w:rsidP="004C495F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hi-IN"/>
        </w:rPr>
      </w:pPr>
      <w:r>
        <w:rPr>
          <w:rFonts w:ascii="Arial" w:hAnsi="Arial" w:cs="Arial"/>
          <w:sz w:val="24"/>
          <w:szCs w:val="24"/>
          <w:lang w:eastAsia="hi-IN"/>
        </w:rPr>
        <w:t xml:space="preserve">Con un 28,6% de </w:t>
      </w:r>
      <w:r w:rsidRPr="00AB1C9A">
        <w:rPr>
          <w:rFonts w:ascii="Arial" w:hAnsi="Arial" w:cs="Arial"/>
          <w:i/>
          <w:iCs/>
          <w:sz w:val="24"/>
          <w:szCs w:val="24"/>
          <w:lang w:eastAsia="hi-IN"/>
        </w:rPr>
        <w:t>share</w:t>
      </w:r>
      <w:r w:rsidR="00AB1C9A">
        <w:rPr>
          <w:rFonts w:ascii="Arial" w:hAnsi="Arial" w:cs="Arial"/>
          <w:sz w:val="24"/>
          <w:szCs w:val="24"/>
          <w:lang w:eastAsia="hi-IN"/>
        </w:rPr>
        <w:t xml:space="preserve"> en total día</w:t>
      </w:r>
      <w:r>
        <w:rPr>
          <w:rFonts w:ascii="Arial" w:hAnsi="Arial" w:cs="Arial"/>
          <w:sz w:val="24"/>
          <w:szCs w:val="24"/>
          <w:lang w:eastAsia="hi-IN"/>
        </w:rPr>
        <w:t xml:space="preserve">, </w:t>
      </w:r>
      <w:r w:rsidR="004C495F" w:rsidRPr="00091C58">
        <w:rPr>
          <w:rFonts w:ascii="Arial" w:hAnsi="Arial" w:cs="Arial"/>
          <w:sz w:val="24"/>
          <w:szCs w:val="24"/>
          <w:lang w:eastAsia="hi-IN"/>
        </w:rPr>
        <w:t>Mediaset España</w:t>
      </w:r>
      <w:r w:rsidR="004C495F">
        <w:rPr>
          <w:rFonts w:ascii="Arial" w:hAnsi="Arial" w:cs="Arial"/>
          <w:sz w:val="24"/>
          <w:szCs w:val="24"/>
          <w:lang w:eastAsia="hi-IN"/>
        </w:rPr>
        <w:t xml:space="preserve"> </w:t>
      </w:r>
      <w:r w:rsidR="00AB1C9A">
        <w:rPr>
          <w:rFonts w:ascii="Arial" w:hAnsi="Arial" w:cs="Arial"/>
          <w:sz w:val="24"/>
          <w:szCs w:val="24"/>
          <w:lang w:eastAsia="hi-IN"/>
        </w:rPr>
        <w:t xml:space="preserve">no sólo ha liderado la audiencia lineal de televisión, sino que de </w:t>
      </w:r>
      <w:r>
        <w:rPr>
          <w:rFonts w:ascii="Arial" w:hAnsi="Arial" w:cs="Arial"/>
          <w:sz w:val="24"/>
          <w:szCs w:val="24"/>
          <w:lang w:eastAsia="hi-IN"/>
        </w:rPr>
        <w:t xml:space="preserve">nuevo </w:t>
      </w:r>
      <w:r w:rsidR="00AB1C9A">
        <w:rPr>
          <w:rFonts w:ascii="Arial" w:hAnsi="Arial" w:cs="Arial"/>
          <w:sz w:val="24"/>
          <w:szCs w:val="24"/>
          <w:lang w:eastAsia="hi-IN"/>
        </w:rPr>
        <w:t xml:space="preserve">ha sido </w:t>
      </w:r>
      <w:r w:rsidR="004C495F">
        <w:rPr>
          <w:rFonts w:ascii="Arial" w:hAnsi="Arial" w:cs="Arial"/>
          <w:sz w:val="24"/>
          <w:szCs w:val="24"/>
          <w:lang w:eastAsia="hi-IN"/>
        </w:rPr>
        <w:t xml:space="preserve">en el primer </w:t>
      </w:r>
      <w:r>
        <w:rPr>
          <w:rFonts w:ascii="Arial" w:hAnsi="Arial" w:cs="Arial"/>
          <w:sz w:val="24"/>
          <w:szCs w:val="24"/>
          <w:lang w:eastAsia="hi-IN"/>
        </w:rPr>
        <w:t>se</w:t>
      </w:r>
      <w:r w:rsidR="004C495F">
        <w:rPr>
          <w:rFonts w:ascii="Arial" w:hAnsi="Arial" w:cs="Arial"/>
          <w:sz w:val="24"/>
          <w:szCs w:val="24"/>
          <w:lang w:eastAsia="hi-IN"/>
        </w:rPr>
        <w:t xml:space="preserve">mestre el </w:t>
      </w:r>
      <w:r w:rsidR="004C495F" w:rsidRPr="00F56A26">
        <w:rPr>
          <w:rFonts w:ascii="Arial" w:hAnsi="Arial" w:cs="Arial"/>
          <w:b/>
          <w:bCs/>
          <w:sz w:val="24"/>
          <w:szCs w:val="24"/>
          <w:lang w:eastAsia="hi-IN"/>
        </w:rPr>
        <w:t xml:space="preserve">grupo audiovisual preferido </w:t>
      </w:r>
      <w:bookmarkEnd w:id="0"/>
      <w:r w:rsidR="004C495F" w:rsidRPr="00F56A26">
        <w:rPr>
          <w:rFonts w:ascii="Arial" w:hAnsi="Arial" w:cs="Arial"/>
          <w:b/>
          <w:bCs/>
          <w:sz w:val="24"/>
          <w:szCs w:val="24"/>
          <w:lang w:eastAsia="hi-IN"/>
        </w:rPr>
        <w:t xml:space="preserve">por el </w:t>
      </w:r>
      <w:r w:rsidR="004C495F" w:rsidRPr="00E531ED">
        <w:rPr>
          <w:rFonts w:ascii="Arial" w:hAnsi="Arial" w:cs="Arial"/>
          <w:b/>
          <w:bCs/>
          <w:sz w:val="24"/>
          <w:szCs w:val="24"/>
          <w:lang w:eastAsia="hi-IN"/>
        </w:rPr>
        <w:t>segmento</w:t>
      </w:r>
      <w:r w:rsidR="004C495F">
        <w:rPr>
          <w:rFonts w:ascii="Arial" w:hAnsi="Arial" w:cs="Arial"/>
          <w:b/>
          <w:bCs/>
          <w:sz w:val="24"/>
          <w:szCs w:val="24"/>
          <w:lang w:eastAsia="hi-IN"/>
        </w:rPr>
        <w:t xml:space="preserve"> </w:t>
      </w:r>
      <w:r w:rsidR="004C495F" w:rsidRPr="00F56A26">
        <w:rPr>
          <w:rFonts w:ascii="Arial" w:hAnsi="Arial" w:cs="Arial"/>
          <w:b/>
          <w:bCs/>
          <w:sz w:val="24"/>
          <w:szCs w:val="24"/>
          <w:lang w:eastAsia="hi-IN"/>
        </w:rPr>
        <w:t>de la audiencia más atractivo para los anunciantes</w:t>
      </w:r>
      <w:r w:rsidR="004C495F">
        <w:rPr>
          <w:rFonts w:ascii="Arial" w:hAnsi="Arial" w:cs="Arial"/>
          <w:sz w:val="24"/>
          <w:szCs w:val="24"/>
          <w:lang w:eastAsia="hi-IN"/>
        </w:rPr>
        <w:t xml:space="preserve">, integrado por los públicos más jóvenes, urbanos y dinámicos </w:t>
      </w:r>
      <w:r w:rsidR="004C495F" w:rsidRPr="00E531ED">
        <w:rPr>
          <w:rFonts w:ascii="Arial" w:hAnsi="Arial" w:cs="Arial"/>
          <w:sz w:val="24"/>
          <w:szCs w:val="24"/>
          <w:lang w:eastAsia="hi-IN"/>
        </w:rPr>
        <w:t>desde el punto de vista comercial</w:t>
      </w:r>
      <w:r w:rsidR="004C495F">
        <w:rPr>
          <w:rFonts w:ascii="Arial" w:hAnsi="Arial" w:cs="Arial"/>
          <w:sz w:val="24"/>
          <w:szCs w:val="24"/>
          <w:lang w:eastAsia="hi-IN"/>
        </w:rPr>
        <w:t xml:space="preserve">, </w:t>
      </w:r>
      <w:r w:rsidR="00AB1C9A">
        <w:rPr>
          <w:rFonts w:ascii="Arial" w:hAnsi="Arial" w:cs="Arial"/>
          <w:sz w:val="24"/>
          <w:szCs w:val="24"/>
          <w:lang w:eastAsia="hi-IN"/>
        </w:rPr>
        <w:t>entre los que cuenta con un perfil único en el escenario televisivo actual.</w:t>
      </w:r>
    </w:p>
    <w:p w14:paraId="76400B0A" w14:textId="77777777" w:rsidR="00AB1C9A" w:rsidRDefault="00AB1C9A" w:rsidP="004C495F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hi-IN"/>
        </w:rPr>
      </w:pPr>
    </w:p>
    <w:p w14:paraId="328403AB" w14:textId="05EA3755" w:rsidR="00AB1C9A" w:rsidRDefault="00AB1C9A" w:rsidP="004C495F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hi-IN"/>
        </w:rPr>
      </w:pPr>
      <w:bookmarkStart w:id="1" w:name="_Hlk78219335"/>
      <w:r w:rsidRPr="00C953EE">
        <w:rPr>
          <w:rFonts w:ascii="Arial" w:hAnsi="Arial" w:cs="Arial"/>
          <w:sz w:val="24"/>
          <w:szCs w:val="24"/>
          <w:lang w:eastAsia="hi-IN"/>
        </w:rPr>
        <w:t>Registra</w:t>
      </w:r>
      <w:r w:rsidR="004C495F" w:rsidRPr="00C953EE">
        <w:rPr>
          <w:rFonts w:ascii="Arial" w:hAnsi="Arial" w:cs="Arial"/>
          <w:sz w:val="24"/>
          <w:szCs w:val="24"/>
          <w:lang w:eastAsia="hi-IN"/>
        </w:rPr>
        <w:t xml:space="preserve"> un promedio en el conjunto de sus canales del </w:t>
      </w:r>
      <w:r w:rsidR="00C953EE" w:rsidRPr="00C953EE">
        <w:rPr>
          <w:rFonts w:ascii="Arial" w:hAnsi="Arial" w:cs="Arial"/>
          <w:b/>
          <w:bCs/>
          <w:sz w:val="24"/>
          <w:szCs w:val="24"/>
          <w:lang w:eastAsia="hi-IN"/>
        </w:rPr>
        <w:t>30,8</w:t>
      </w:r>
      <w:r w:rsidR="004C495F" w:rsidRPr="00C953EE">
        <w:rPr>
          <w:rFonts w:ascii="Arial" w:hAnsi="Arial" w:cs="Arial"/>
          <w:b/>
          <w:bCs/>
          <w:sz w:val="24"/>
          <w:szCs w:val="24"/>
          <w:lang w:eastAsia="hi-IN"/>
        </w:rPr>
        <w:t xml:space="preserve">% en el </w:t>
      </w:r>
      <w:proofErr w:type="gramStart"/>
      <w:r w:rsidR="004C495F" w:rsidRPr="00C953EE">
        <w:rPr>
          <w:rFonts w:ascii="Arial" w:hAnsi="Arial" w:cs="Arial"/>
          <w:b/>
          <w:bCs/>
          <w:i/>
          <w:iCs/>
          <w:sz w:val="24"/>
          <w:szCs w:val="24"/>
          <w:lang w:eastAsia="hi-IN"/>
        </w:rPr>
        <w:t>target</w:t>
      </w:r>
      <w:proofErr w:type="gramEnd"/>
      <w:r w:rsidR="004C495F" w:rsidRPr="00C953EE">
        <w:rPr>
          <w:rFonts w:ascii="Arial" w:hAnsi="Arial" w:cs="Arial"/>
          <w:b/>
          <w:bCs/>
          <w:sz w:val="24"/>
          <w:szCs w:val="24"/>
          <w:lang w:eastAsia="hi-IN"/>
        </w:rPr>
        <w:t xml:space="preserve"> comercial</w:t>
      </w:r>
      <w:r w:rsidR="004C495F" w:rsidRPr="00C953EE">
        <w:rPr>
          <w:rFonts w:ascii="Arial" w:hAnsi="Arial" w:cs="Arial"/>
          <w:sz w:val="24"/>
          <w:szCs w:val="24"/>
          <w:lang w:eastAsia="hi-IN"/>
        </w:rPr>
        <w:t xml:space="preserve">, del </w:t>
      </w:r>
      <w:r w:rsidR="00C953EE" w:rsidRPr="00C953EE">
        <w:rPr>
          <w:rFonts w:ascii="Arial" w:hAnsi="Arial" w:cs="Arial"/>
          <w:b/>
          <w:bCs/>
          <w:sz w:val="24"/>
          <w:szCs w:val="24"/>
          <w:lang w:eastAsia="hi-IN"/>
        </w:rPr>
        <w:t>35,6</w:t>
      </w:r>
      <w:r w:rsidR="004C495F" w:rsidRPr="00C953EE">
        <w:rPr>
          <w:rFonts w:ascii="Arial" w:hAnsi="Arial" w:cs="Arial"/>
          <w:b/>
          <w:bCs/>
          <w:sz w:val="24"/>
          <w:szCs w:val="24"/>
          <w:lang w:eastAsia="hi-IN"/>
        </w:rPr>
        <w:t>% entre los espectadores de 13-24 años</w:t>
      </w:r>
      <w:r w:rsidR="004C495F" w:rsidRPr="00C953EE">
        <w:rPr>
          <w:rFonts w:ascii="Arial" w:hAnsi="Arial" w:cs="Arial"/>
          <w:sz w:val="24"/>
          <w:szCs w:val="24"/>
          <w:lang w:eastAsia="hi-IN"/>
        </w:rPr>
        <w:t xml:space="preserve"> y del </w:t>
      </w:r>
      <w:r w:rsidR="00C953EE" w:rsidRPr="00C953EE">
        <w:rPr>
          <w:rFonts w:ascii="Arial" w:hAnsi="Arial" w:cs="Arial"/>
          <w:b/>
          <w:bCs/>
          <w:sz w:val="24"/>
          <w:szCs w:val="24"/>
          <w:lang w:eastAsia="hi-IN"/>
        </w:rPr>
        <w:t>32,9</w:t>
      </w:r>
      <w:r w:rsidR="004C495F" w:rsidRPr="00C953EE">
        <w:rPr>
          <w:rFonts w:ascii="Arial" w:hAnsi="Arial" w:cs="Arial"/>
          <w:b/>
          <w:bCs/>
          <w:sz w:val="24"/>
          <w:szCs w:val="24"/>
          <w:lang w:eastAsia="hi-IN"/>
        </w:rPr>
        <w:t>% entre los de 25-34 años</w:t>
      </w:r>
      <w:r w:rsidRPr="00C953EE">
        <w:rPr>
          <w:rFonts w:ascii="Arial" w:hAnsi="Arial" w:cs="Arial"/>
          <w:sz w:val="24"/>
          <w:szCs w:val="24"/>
          <w:lang w:eastAsia="hi-IN"/>
        </w:rPr>
        <w:t>, a gran distancia de cualquier otro operador de televisión</w:t>
      </w:r>
      <w:r w:rsidR="00963D12">
        <w:rPr>
          <w:rFonts w:ascii="Arial" w:hAnsi="Arial" w:cs="Arial"/>
          <w:sz w:val="24"/>
          <w:szCs w:val="24"/>
          <w:lang w:eastAsia="hi-IN"/>
        </w:rPr>
        <w:t>, con una evolución al alza mes a mes desde el inicio de 2021:</w:t>
      </w:r>
    </w:p>
    <w:p w14:paraId="61B73BB8" w14:textId="4D7AEB6B" w:rsidR="00963D12" w:rsidRDefault="00963D12" w:rsidP="004C495F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hi-IN"/>
        </w:rPr>
      </w:pPr>
    </w:p>
    <w:p w14:paraId="133692BF" w14:textId="5C73E569" w:rsidR="00182504" w:rsidRDefault="00182504" w:rsidP="004C495F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hi-IN"/>
        </w:rPr>
      </w:pPr>
    </w:p>
    <w:p w14:paraId="6534C64F" w14:textId="63BFDC7E" w:rsidR="00182504" w:rsidRDefault="00182504" w:rsidP="004C495F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hi-IN"/>
        </w:rPr>
      </w:pPr>
      <w:r>
        <w:rPr>
          <w:noProof/>
        </w:rPr>
        <w:drawing>
          <wp:inline distT="0" distB="0" distL="0" distR="0" wp14:anchorId="536E42C7" wp14:editId="49764ECE">
            <wp:extent cx="5516880" cy="4069080"/>
            <wp:effectExtent l="0" t="0" r="762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880" cy="406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3A933" w14:textId="68DA65CE" w:rsidR="00963D12" w:rsidRDefault="00ED5132" w:rsidP="00963D12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hi-IN"/>
        </w:rPr>
      </w:pPr>
      <w:r>
        <w:rPr>
          <w:rFonts w:ascii="Arial" w:hAnsi="Arial" w:cs="Arial"/>
          <w:sz w:val="24"/>
          <w:szCs w:val="24"/>
          <w:lang w:eastAsia="hi-IN"/>
        </w:rPr>
        <w:t>En su conjunto,</w:t>
      </w:r>
      <w:r w:rsidR="00963D12">
        <w:rPr>
          <w:rFonts w:ascii="Arial" w:hAnsi="Arial" w:cs="Arial"/>
          <w:sz w:val="24"/>
          <w:szCs w:val="24"/>
          <w:lang w:eastAsia="hi-IN"/>
        </w:rPr>
        <w:t xml:space="preserve"> los contenidos de producción propia de Mediaset España han convertido de forma</w:t>
      </w:r>
      <w:r>
        <w:rPr>
          <w:rFonts w:ascii="Arial" w:hAnsi="Arial" w:cs="Arial"/>
          <w:sz w:val="24"/>
          <w:szCs w:val="24"/>
          <w:lang w:eastAsia="hi-IN"/>
        </w:rPr>
        <w:t xml:space="preserve"> muy</w:t>
      </w:r>
      <w:r w:rsidR="00963D12">
        <w:rPr>
          <w:rFonts w:ascii="Arial" w:hAnsi="Arial" w:cs="Arial"/>
          <w:sz w:val="24"/>
          <w:szCs w:val="24"/>
          <w:lang w:eastAsia="hi-IN"/>
        </w:rPr>
        <w:t xml:space="preserve"> positiva sus registros de audiencia </w:t>
      </w:r>
      <w:r>
        <w:rPr>
          <w:rFonts w:ascii="Arial" w:hAnsi="Arial" w:cs="Arial"/>
          <w:sz w:val="24"/>
          <w:szCs w:val="24"/>
          <w:lang w:eastAsia="hi-IN"/>
        </w:rPr>
        <w:t>en total individuos a los segmentos de espectadores que componen el</w:t>
      </w:r>
      <w:r w:rsidR="00963D12">
        <w:rPr>
          <w:rFonts w:ascii="Arial" w:hAnsi="Arial" w:cs="Arial"/>
          <w:sz w:val="24"/>
          <w:szCs w:val="24"/>
          <w:lang w:eastAsia="hi-IN"/>
        </w:rPr>
        <w:t xml:space="preserve"> </w:t>
      </w:r>
      <w:r>
        <w:rPr>
          <w:rFonts w:ascii="Arial" w:hAnsi="Arial" w:cs="Arial"/>
          <w:sz w:val="24"/>
          <w:szCs w:val="24"/>
          <w:lang w:eastAsia="hi-IN"/>
        </w:rPr>
        <w:t xml:space="preserve">denominado </w:t>
      </w:r>
      <w:proofErr w:type="gramStart"/>
      <w:r w:rsidR="00963D12" w:rsidRPr="00ED5132">
        <w:rPr>
          <w:rFonts w:ascii="Arial" w:hAnsi="Arial" w:cs="Arial"/>
          <w:i/>
          <w:iCs/>
          <w:sz w:val="24"/>
          <w:szCs w:val="24"/>
          <w:lang w:eastAsia="hi-IN"/>
        </w:rPr>
        <w:t>target</w:t>
      </w:r>
      <w:proofErr w:type="gramEnd"/>
      <w:r w:rsidR="00963D12">
        <w:rPr>
          <w:rFonts w:ascii="Arial" w:hAnsi="Arial" w:cs="Arial"/>
          <w:sz w:val="24"/>
          <w:szCs w:val="24"/>
          <w:lang w:eastAsia="hi-IN"/>
        </w:rPr>
        <w:t xml:space="preserve"> comercial, arrojando frente a su inmediato competidor una sólida gráfica que evidencia su afinidad con los públicos de mayor demanda por parte de los anuncian</w:t>
      </w:r>
      <w:r>
        <w:rPr>
          <w:rFonts w:ascii="Arial" w:hAnsi="Arial" w:cs="Arial"/>
          <w:sz w:val="24"/>
          <w:szCs w:val="24"/>
          <w:lang w:eastAsia="hi-IN"/>
        </w:rPr>
        <w:t>t</w:t>
      </w:r>
      <w:r w:rsidR="00963D12">
        <w:rPr>
          <w:rFonts w:ascii="Arial" w:hAnsi="Arial" w:cs="Arial"/>
          <w:sz w:val="24"/>
          <w:szCs w:val="24"/>
          <w:lang w:eastAsia="hi-IN"/>
        </w:rPr>
        <w:t>es:</w:t>
      </w:r>
    </w:p>
    <w:p w14:paraId="21EB970C" w14:textId="1ADEEB03" w:rsidR="00963D12" w:rsidRPr="008B34CD" w:rsidRDefault="00963D12" w:rsidP="007D6A43">
      <w:pPr>
        <w:pStyle w:val="NormalWeb"/>
        <w:spacing w:line="192" w:lineRule="auto"/>
        <w:rPr>
          <w:b/>
          <w:bCs/>
          <w:i/>
          <w:iCs/>
          <w:color w:val="003773"/>
          <w:sz w:val="40"/>
          <w:szCs w:val="40"/>
        </w:rPr>
      </w:pPr>
    </w:p>
    <w:p w14:paraId="74EA91A0" w14:textId="65E1A886" w:rsidR="00963D12" w:rsidRPr="008B34CD" w:rsidRDefault="00963D12" w:rsidP="007D6A43">
      <w:pPr>
        <w:pStyle w:val="NormalWeb"/>
        <w:spacing w:line="192" w:lineRule="auto"/>
        <w:rPr>
          <w:b/>
          <w:bCs/>
          <w:i/>
          <w:iCs/>
          <w:color w:val="003773"/>
          <w:sz w:val="40"/>
          <w:szCs w:val="40"/>
        </w:rPr>
      </w:pPr>
    </w:p>
    <w:p w14:paraId="1D0B1132" w14:textId="4C9F6FF3" w:rsidR="00963D12" w:rsidRPr="008B34CD" w:rsidRDefault="00963D12" w:rsidP="007D6A43">
      <w:pPr>
        <w:pStyle w:val="NormalWeb"/>
        <w:spacing w:line="192" w:lineRule="auto"/>
        <w:rPr>
          <w:b/>
          <w:bCs/>
          <w:i/>
          <w:iCs/>
          <w:color w:val="003773"/>
          <w:sz w:val="40"/>
          <w:szCs w:val="40"/>
        </w:rPr>
      </w:pPr>
    </w:p>
    <w:p w14:paraId="1B968D61" w14:textId="79BA7C61" w:rsidR="00963D12" w:rsidRPr="008B34CD" w:rsidRDefault="00963D12" w:rsidP="007D6A43">
      <w:pPr>
        <w:pStyle w:val="NormalWeb"/>
        <w:spacing w:line="192" w:lineRule="auto"/>
        <w:rPr>
          <w:b/>
          <w:bCs/>
          <w:i/>
          <w:iCs/>
          <w:color w:val="003773"/>
          <w:sz w:val="40"/>
          <w:szCs w:val="40"/>
        </w:rPr>
      </w:pPr>
    </w:p>
    <w:p w14:paraId="024293A5" w14:textId="77777777" w:rsidR="00963D12" w:rsidRPr="008B34CD" w:rsidRDefault="00963D12" w:rsidP="007D6A43">
      <w:pPr>
        <w:pStyle w:val="NormalWeb"/>
        <w:spacing w:line="192" w:lineRule="auto"/>
        <w:rPr>
          <w:b/>
          <w:bCs/>
          <w:i/>
          <w:iCs/>
          <w:color w:val="003773"/>
          <w:sz w:val="40"/>
          <w:szCs w:val="40"/>
        </w:rPr>
      </w:pPr>
    </w:p>
    <w:p w14:paraId="24E5B499" w14:textId="05D39AF0" w:rsidR="007D6A43" w:rsidRDefault="007D6A43" w:rsidP="007D6A43">
      <w:pPr>
        <w:pStyle w:val="NormalWeb"/>
        <w:spacing w:line="192" w:lineRule="auto"/>
        <w:rPr>
          <w:b/>
          <w:bCs/>
          <w:i/>
          <w:iCs/>
          <w:color w:val="003773"/>
          <w:sz w:val="40"/>
          <w:szCs w:val="40"/>
          <w:lang w:val="en-US"/>
        </w:rPr>
      </w:pPr>
      <w:r>
        <w:rPr>
          <w:b/>
          <w:bCs/>
          <w:i/>
          <w:iCs/>
          <w:color w:val="003773"/>
          <w:sz w:val="40"/>
          <w:szCs w:val="40"/>
          <w:lang w:val="en-US"/>
        </w:rPr>
        <w:t>Positive/Negative conversion points</w:t>
      </w:r>
    </w:p>
    <w:p w14:paraId="527AC5CF" w14:textId="59A3E4EC" w:rsidR="007D6A43" w:rsidRDefault="007D6A43" w:rsidP="004C495F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hi-IN"/>
        </w:rPr>
      </w:pPr>
      <w:r>
        <w:rPr>
          <w:noProof/>
        </w:rPr>
        <w:drawing>
          <wp:inline distT="0" distB="0" distL="0" distR="0" wp14:anchorId="5B15ED86" wp14:editId="6C46226F">
            <wp:extent cx="4983480" cy="434340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48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14:paraId="08C5D8A6" w14:textId="77777777" w:rsidR="00AB1C9A" w:rsidRDefault="00AB1C9A" w:rsidP="004C495F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hi-IN"/>
        </w:rPr>
      </w:pPr>
    </w:p>
    <w:p w14:paraId="7373811B" w14:textId="280C4C6B" w:rsidR="004C495F" w:rsidRDefault="004C495F" w:rsidP="004C495F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hi-IN"/>
        </w:rPr>
      </w:pPr>
      <w:r w:rsidRPr="00685C38">
        <w:rPr>
          <w:rFonts w:ascii="Arial" w:hAnsi="Arial" w:cs="Arial"/>
          <w:b/>
          <w:bCs/>
          <w:sz w:val="24"/>
          <w:szCs w:val="24"/>
          <w:lang w:eastAsia="hi-IN"/>
        </w:rPr>
        <w:t>Telecinco</w:t>
      </w:r>
      <w:r w:rsidR="00AB1C9A">
        <w:rPr>
          <w:rFonts w:ascii="Arial" w:hAnsi="Arial" w:cs="Arial"/>
          <w:b/>
          <w:bCs/>
          <w:sz w:val="24"/>
          <w:szCs w:val="24"/>
          <w:lang w:eastAsia="hi-IN"/>
        </w:rPr>
        <w:t xml:space="preserve"> </w:t>
      </w:r>
      <w:r>
        <w:rPr>
          <w:rFonts w:ascii="Arial" w:hAnsi="Arial" w:cs="Arial"/>
          <w:sz w:val="24"/>
          <w:szCs w:val="24"/>
          <w:lang w:eastAsia="hi-IN"/>
        </w:rPr>
        <w:t xml:space="preserve">ha sido la </w:t>
      </w:r>
      <w:r w:rsidRPr="00CD5571">
        <w:rPr>
          <w:rFonts w:ascii="Arial" w:hAnsi="Arial" w:cs="Arial"/>
          <w:sz w:val="24"/>
          <w:szCs w:val="24"/>
          <w:lang w:eastAsia="hi-IN"/>
        </w:rPr>
        <w:t>cadena más vista</w:t>
      </w:r>
      <w:r>
        <w:rPr>
          <w:rFonts w:ascii="Arial" w:hAnsi="Arial" w:cs="Arial"/>
          <w:sz w:val="24"/>
          <w:szCs w:val="24"/>
          <w:lang w:eastAsia="hi-IN"/>
        </w:rPr>
        <w:t xml:space="preserve"> en el periodo por décimo año consecutivo </w:t>
      </w:r>
      <w:r w:rsidR="00AB1C9A">
        <w:rPr>
          <w:rFonts w:ascii="Arial" w:hAnsi="Arial" w:cs="Arial"/>
          <w:sz w:val="24"/>
          <w:szCs w:val="24"/>
          <w:lang w:eastAsia="hi-IN"/>
        </w:rPr>
        <w:t>con un 15,5%, casi un punto más que en el primer semestre de 2020</w:t>
      </w:r>
      <w:r w:rsidR="00963D12">
        <w:rPr>
          <w:rFonts w:ascii="Arial" w:hAnsi="Arial" w:cs="Arial"/>
          <w:sz w:val="24"/>
          <w:szCs w:val="24"/>
          <w:lang w:eastAsia="hi-IN"/>
        </w:rPr>
        <w:t xml:space="preserve"> y un </w:t>
      </w:r>
      <w:proofErr w:type="gramStart"/>
      <w:r w:rsidR="00963D12" w:rsidRPr="00963D12">
        <w:rPr>
          <w:rFonts w:ascii="Arial" w:hAnsi="Arial" w:cs="Arial"/>
          <w:i/>
          <w:iCs/>
          <w:sz w:val="24"/>
          <w:szCs w:val="24"/>
          <w:lang w:eastAsia="hi-IN"/>
        </w:rPr>
        <w:t>target</w:t>
      </w:r>
      <w:proofErr w:type="gramEnd"/>
      <w:r w:rsidR="00963D12">
        <w:rPr>
          <w:rFonts w:ascii="Arial" w:hAnsi="Arial" w:cs="Arial"/>
          <w:sz w:val="24"/>
          <w:szCs w:val="24"/>
          <w:lang w:eastAsia="hi-IN"/>
        </w:rPr>
        <w:t xml:space="preserve"> comercial que en el semestre se eleva hasta el 16,1%.</w:t>
      </w:r>
    </w:p>
    <w:p w14:paraId="59DF269F" w14:textId="77777777" w:rsidR="00AB1C9A" w:rsidRDefault="00AB1C9A" w:rsidP="004C495F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hi-IN"/>
        </w:rPr>
      </w:pPr>
    </w:p>
    <w:p w14:paraId="312CE6EA" w14:textId="4A10518F" w:rsidR="004C495F" w:rsidRDefault="004C495F" w:rsidP="004C495F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hi-IN"/>
        </w:rPr>
      </w:pPr>
      <w:r>
        <w:rPr>
          <w:rFonts w:ascii="Arial" w:hAnsi="Arial" w:cs="Arial"/>
          <w:sz w:val="24"/>
          <w:szCs w:val="24"/>
          <w:lang w:eastAsia="hi-IN"/>
        </w:rPr>
        <w:t xml:space="preserve">En el </w:t>
      </w:r>
      <w:r w:rsidRPr="00F42D6F">
        <w:rPr>
          <w:rFonts w:ascii="Arial" w:hAnsi="Arial" w:cs="Arial"/>
          <w:b/>
          <w:bCs/>
          <w:sz w:val="24"/>
          <w:szCs w:val="24"/>
          <w:lang w:eastAsia="hi-IN"/>
        </w:rPr>
        <w:t>ámbito digital</w:t>
      </w:r>
      <w:r>
        <w:rPr>
          <w:rFonts w:ascii="Arial" w:hAnsi="Arial" w:cs="Arial"/>
          <w:sz w:val="24"/>
          <w:szCs w:val="24"/>
          <w:lang w:eastAsia="hi-IN"/>
        </w:rPr>
        <w:t xml:space="preserve">, ha sido el </w:t>
      </w:r>
      <w:r w:rsidRPr="00F42D6F">
        <w:rPr>
          <w:rFonts w:ascii="Arial" w:hAnsi="Arial" w:cs="Arial"/>
          <w:b/>
          <w:bCs/>
          <w:sz w:val="24"/>
          <w:szCs w:val="24"/>
          <w:lang w:eastAsia="hi-IN"/>
        </w:rPr>
        <w:t>medio de comunicación más visto</w:t>
      </w:r>
      <w:r>
        <w:rPr>
          <w:rFonts w:ascii="Arial" w:hAnsi="Arial" w:cs="Arial"/>
          <w:sz w:val="24"/>
          <w:szCs w:val="24"/>
          <w:lang w:eastAsia="hi-IN"/>
        </w:rPr>
        <w:t xml:space="preserve"> con un acumulado de </w:t>
      </w:r>
      <w:r w:rsidR="00177805">
        <w:rPr>
          <w:rFonts w:ascii="Arial" w:hAnsi="Arial" w:cs="Arial"/>
          <w:sz w:val="24"/>
          <w:szCs w:val="24"/>
          <w:lang w:eastAsia="hi-IN"/>
        </w:rPr>
        <w:t>2</w:t>
      </w:r>
      <w:r w:rsidRPr="00CD5571">
        <w:rPr>
          <w:rFonts w:ascii="Arial" w:hAnsi="Arial" w:cs="Arial"/>
          <w:sz w:val="24"/>
          <w:szCs w:val="24"/>
          <w:lang w:eastAsia="hi-IN"/>
        </w:rPr>
        <w:t>.64</w:t>
      </w:r>
      <w:r w:rsidR="00177805">
        <w:rPr>
          <w:rFonts w:ascii="Arial" w:hAnsi="Arial" w:cs="Arial"/>
          <w:sz w:val="24"/>
          <w:szCs w:val="24"/>
          <w:lang w:eastAsia="hi-IN"/>
        </w:rPr>
        <w:t>4</w:t>
      </w:r>
      <w:r w:rsidRPr="00CD5571">
        <w:rPr>
          <w:rFonts w:ascii="Arial" w:hAnsi="Arial" w:cs="Arial"/>
          <w:sz w:val="24"/>
          <w:szCs w:val="24"/>
          <w:lang w:eastAsia="hi-IN"/>
        </w:rPr>
        <w:t xml:space="preserve"> millones de reproducciones, un 2</w:t>
      </w:r>
      <w:r w:rsidR="00177805">
        <w:rPr>
          <w:rFonts w:ascii="Arial" w:hAnsi="Arial" w:cs="Arial"/>
          <w:sz w:val="24"/>
          <w:szCs w:val="24"/>
          <w:lang w:eastAsia="hi-IN"/>
        </w:rPr>
        <w:t>5</w:t>
      </w:r>
      <w:r w:rsidRPr="00CD5571">
        <w:rPr>
          <w:rFonts w:ascii="Arial" w:hAnsi="Arial" w:cs="Arial"/>
          <w:sz w:val="24"/>
          <w:szCs w:val="24"/>
          <w:lang w:eastAsia="hi-IN"/>
        </w:rPr>
        <w:t>% más</w:t>
      </w:r>
      <w:r>
        <w:rPr>
          <w:rFonts w:ascii="Arial" w:hAnsi="Arial" w:cs="Arial"/>
          <w:sz w:val="24"/>
          <w:szCs w:val="24"/>
          <w:lang w:eastAsia="hi-IN"/>
        </w:rPr>
        <w:t xml:space="preserve"> que en el primer trimestre de 2020</w:t>
      </w:r>
      <w:r w:rsidR="00177805">
        <w:rPr>
          <w:rFonts w:ascii="Arial" w:hAnsi="Arial" w:cs="Arial"/>
          <w:sz w:val="24"/>
          <w:szCs w:val="24"/>
          <w:lang w:eastAsia="hi-IN"/>
        </w:rPr>
        <w:t xml:space="preserve">, ocupando la segunda posición del ranking de </w:t>
      </w:r>
      <w:proofErr w:type="spellStart"/>
      <w:r w:rsidR="00177805">
        <w:rPr>
          <w:rFonts w:ascii="Arial" w:hAnsi="Arial" w:cs="Arial"/>
          <w:sz w:val="24"/>
          <w:szCs w:val="24"/>
          <w:lang w:eastAsia="hi-IN"/>
        </w:rPr>
        <w:t>Comscore</w:t>
      </w:r>
      <w:proofErr w:type="spellEnd"/>
      <w:r w:rsidR="00177805">
        <w:rPr>
          <w:rFonts w:ascii="Arial" w:hAnsi="Arial" w:cs="Arial"/>
          <w:sz w:val="24"/>
          <w:szCs w:val="24"/>
          <w:lang w:eastAsia="hi-IN"/>
        </w:rPr>
        <w:t xml:space="preserve">, sólo por detrás de Google. </w:t>
      </w:r>
      <w:r>
        <w:rPr>
          <w:rFonts w:ascii="Arial" w:hAnsi="Arial" w:cs="Arial"/>
          <w:sz w:val="24"/>
          <w:szCs w:val="24"/>
          <w:lang w:eastAsia="hi-IN"/>
        </w:rPr>
        <w:t xml:space="preserve">Ha alcanzado un promedio mensual </w:t>
      </w:r>
      <w:r w:rsidR="00177805">
        <w:rPr>
          <w:rFonts w:ascii="Arial" w:hAnsi="Arial" w:cs="Arial"/>
          <w:sz w:val="24"/>
          <w:szCs w:val="24"/>
          <w:lang w:eastAsia="hi-IN"/>
        </w:rPr>
        <w:t xml:space="preserve">récord </w:t>
      </w:r>
      <w:r>
        <w:rPr>
          <w:rFonts w:ascii="Arial" w:hAnsi="Arial" w:cs="Arial"/>
          <w:sz w:val="24"/>
          <w:szCs w:val="24"/>
          <w:lang w:eastAsia="hi-IN"/>
        </w:rPr>
        <w:t>de 19,</w:t>
      </w:r>
      <w:r w:rsidR="00177805">
        <w:rPr>
          <w:rFonts w:ascii="Arial" w:hAnsi="Arial" w:cs="Arial"/>
          <w:sz w:val="24"/>
          <w:szCs w:val="24"/>
          <w:lang w:eastAsia="hi-IN"/>
        </w:rPr>
        <w:t>2</w:t>
      </w:r>
      <w:r>
        <w:rPr>
          <w:rFonts w:ascii="Arial" w:hAnsi="Arial" w:cs="Arial"/>
          <w:sz w:val="24"/>
          <w:szCs w:val="24"/>
          <w:lang w:eastAsia="hi-IN"/>
        </w:rPr>
        <w:t xml:space="preserve"> millones de usuarios únicos, con </w:t>
      </w:r>
      <w:r w:rsidR="00177805">
        <w:rPr>
          <w:rFonts w:ascii="Arial" w:hAnsi="Arial" w:cs="Arial"/>
          <w:sz w:val="24"/>
          <w:szCs w:val="24"/>
          <w:lang w:eastAsia="hi-IN"/>
        </w:rPr>
        <w:t>un aumento del 4% interanual.</w:t>
      </w:r>
      <w:r>
        <w:rPr>
          <w:rFonts w:ascii="Arial" w:hAnsi="Arial" w:cs="Arial"/>
          <w:sz w:val="24"/>
          <w:szCs w:val="24"/>
          <w:lang w:eastAsia="hi-IN"/>
        </w:rPr>
        <w:t xml:space="preserve"> Cuenta con la </w:t>
      </w:r>
      <w:r w:rsidRPr="00616C95">
        <w:rPr>
          <w:rFonts w:ascii="Arial" w:hAnsi="Arial" w:cs="Arial"/>
          <w:b/>
          <w:bCs/>
          <w:sz w:val="24"/>
          <w:szCs w:val="24"/>
          <w:lang w:eastAsia="hi-IN"/>
        </w:rPr>
        <w:t>plataforma</w:t>
      </w:r>
      <w:r>
        <w:rPr>
          <w:rFonts w:ascii="Arial" w:hAnsi="Arial" w:cs="Arial"/>
          <w:b/>
          <w:bCs/>
          <w:sz w:val="24"/>
          <w:szCs w:val="24"/>
          <w:lang w:eastAsia="hi-IN"/>
        </w:rPr>
        <w:t xml:space="preserve"> y el </w:t>
      </w:r>
      <w:proofErr w:type="spellStart"/>
      <w:r w:rsidRPr="00753850">
        <w:rPr>
          <w:rFonts w:ascii="Arial" w:hAnsi="Arial" w:cs="Arial"/>
          <w:b/>
          <w:bCs/>
          <w:i/>
          <w:iCs/>
          <w:sz w:val="24"/>
          <w:szCs w:val="24"/>
          <w:lang w:eastAsia="hi-IN"/>
        </w:rPr>
        <w:t>site</w:t>
      </w:r>
      <w:proofErr w:type="spellEnd"/>
      <w:r w:rsidRPr="00616C95">
        <w:rPr>
          <w:rFonts w:ascii="Arial" w:hAnsi="Arial" w:cs="Arial"/>
          <w:b/>
          <w:bCs/>
          <w:sz w:val="24"/>
          <w:szCs w:val="24"/>
          <w:lang w:eastAsia="hi-IN"/>
        </w:rPr>
        <w:t xml:space="preserve"> de televisión más consumidos</w:t>
      </w:r>
      <w:r>
        <w:rPr>
          <w:rFonts w:ascii="Arial" w:hAnsi="Arial" w:cs="Arial"/>
          <w:sz w:val="24"/>
          <w:szCs w:val="24"/>
          <w:lang w:eastAsia="hi-IN"/>
        </w:rPr>
        <w:t xml:space="preserve">: </w:t>
      </w:r>
      <w:proofErr w:type="spellStart"/>
      <w:r w:rsidRPr="00616C95">
        <w:rPr>
          <w:rFonts w:ascii="Arial" w:hAnsi="Arial" w:cs="Arial"/>
          <w:b/>
          <w:bCs/>
          <w:sz w:val="24"/>
          <w:szCs w:val="24"/>
          <w:lang w:eastAsia="hi-IN"/>
        </w:rPr>
        <w:t>Mitele</w:t>
      </w:r>
      <w:proofErr w:type="spellEnd"/>
      <w:r>
        <w:rPr>
          <w:rFonts w:ascii="Arial" w:hAnsi="Arial" w:cs="Arial"/>
          <w:sz w:val="24"/>
          <w:szCs w:val="24"/>
          <w:lang w:eastAsia="hi-IN"/>
        </w:rPr>
        <w:t xml:space="preserve">, con </w:t>
      </w:r>
      <w:r w:rsidR="00177805">
        <w:rPr>
          <w:rFonts w:ascii="Arial" w:hAnsi="Arial" w:cs="Arial"/>
          <w:sz w:val="24"/>
          <w:szCs w:val="24"/>
          <w:lang w:eastAsia="hi-IN"/>
        </w:rPr>
        <w:t>1.500</w:t>
      </w:r>
      <w:r>
        <w:rPr>
          <w:rFonts w:ascii="Arial" w:hAnsi="Arial" w:cs="Arial"/>
          <w:sz w:val="24"/>
          <w:szCs w:val="24"/>
          <w:lang w:eastAsia="hi-IN"/>
        </w:rPr>
        <w:t xml:space="preserve"> millones de reproducciones, </w:t>
      </w:r>
      <w:r w:rsidR="00177805">
        <w:rPr>
          <w:rFonts w:ascii="Arial" w:hAnsi="Arial" w:cs="Arial"/>
          <w:sz w:val="24"/>
          <w:szCs w:val="24"/>
          <w:lang w:eastAsia="hi-IN"/>
        </w:rPr>
        <w:t xml:space="preserve">lo que representa un 32% más que en el primer semestre del pasado año, superando los 3,1 millones de usuarios únicos </w:t>
      </w:r>
      <w:r>
        <w:rPr>
          <w:rFonts w:ascii="Arial" w:hAnsi="Arial" w:cs="Arial"/>
          <w:sz w:val="24"/>
          <w:szCs w:val="24"/>
          <w:lang w:eastAsia="hi-IN"/>
        </w:rPr>
        <w:t xml:space="preserve">y </w:t>
      </w:r>
      <w:r w:rsidRPr="00616C95">
        <w:rPr>
          <w:rFonts w:ascii="Arial" w:hAnsi="Arial" w:cs="Arial"/>
          <w:b/>
          <w:bCs/>
          <w:sz w:val="24"/>
          <w:szCs w:val="24"/>
          <w:lang w:eastAsia="hi-IN"/>
        </w:rPr>
        <w:t>Telecinco.es</w:t>
      </w:r>
      <w:r>
        <w:rPr>
          <w:rFonts w:ascii="Arial" w:hAnsi="Arial" w:cs="Arial"/>
          <w:sz w:val="24"/>
          <w:szCs w:val="24"/>
          <w:lang w:eastAsia="hi-IN"/>
        </w:rPr>
        <w:t xml:space="preserve">, con </w:t>
      </w:r>
      <w:r w:rsidR="00177805">
        <w:rPr>
          <w:rFonts w:ascii="Arial" w:hAnsi="Arial" w:cs="Arial"/>
          <w:sz w:val="24"/>
          <w:szCs w:val="24"/>
          <w:lang w:eastAsia="hi-IN"/>
        </w:rPr>
        <w:t>más de 700</w:t>
      </w:r>
      <w:r>
        <w:rPr>
          <w:rFonts w:ascii="Arial" w:hAnsi="Arial" w:cs="Arial"/>
          <w:sz w:val="24"/>
          <w:szCs w:val="24"/>
          <w:lang w:eastAsia="hi-IN"/>
        </w:rPr>
        <w:t xml:space="preserve"> millones de vídeos, </w:t>
      </w:r>
      <w:r w:rsidR="00177805">
        <w:rPr>
          <w:rFonts w:ascii="Arial" w:hAnsi="Arial" w:cs="Arial"/>
          <w:sz w:val="24"/>
          <w:szCs w:val="24"/>
          <w:lang w:eastAsia="hi-IN"/>
        </w:rPr>
        <w:t>un 62% más interanual, y con un promedio de 11,5 millones de usuarios.</w:t>
      </w:r>
    </w:p>
    <w:p w14:paraId="22A36D76" w14:textId="3D646438" w:rsidR="004C495F" w:rsidRDefault="004C495F" w:rsidP="004C495F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hi-IN"/>
        </w:rPr>
      </w:pPr>
    </w:p>
    <w:p w14:paraId="040FD95B" w14:textId="77777777" w:rsidR="00B86D3E" w:rsidRDefault="00B86D3E" w:rsidP="004C495F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hi-IN"/>
        </w:rPr>
      </w:pPr>
    </w:p>
    <w:p w14:paraId="72AB0229" w14:textId="77777777" w:rsidR="004C495F" w:rsidRPr="00445A46" w:rsidRDefault="004C495F" w:rsidP="004C495F">
      <w:pPr>
        <w:autoSpaceDE w:val="0"/>
        <w:spacing w:after="0" w:line="240" w:lineRule="auto"/>
        <w:jc w:val="right"/>
        <w:rPr>
          <w:rFonts w:ascii="Arial" w:hAnsi="Arial" w:cs="Arial"/>
          <w:i/>
          <w:sz w:val="16"/>
          <w:szCs w:val="16"/>
          <w:lang w:eastAsia="hi-IN"/>
        </w:rPr>
      </w:pPr>
      <w:r w:rsidRPr="00445A46">
        <w:rPr>
          <w:rFonts w:ascii="Arial" w:hAnsi="Arial" w:cs="Arial"/>
          <w:i/>
          <w:sz w:val="16"/>
          <w:szCs w:val="16"/>
          <w:lang w:eastAsia="hi-IN"/>
        </w:rPr>
        <w:t xml:space="preserve">Fuentes: Datos TV: Kantar Media. Datos Digital: elaboración propia a partir de los datos de </w:t>
      </w:r>
      <w:proofErr w:type="spellStart"/>
      <w:r>
        <w:rPr>
          <w:rFonts w:ascii="Arial" w:hAnsi="Arial" w:cs="Arial"/>
          <w:i/>
          <w:sz w:val="16"/>
          <w:szCs w:val="16"/>
          <w:lang w:eastAsia="hi-IN"/>
        </w:rPr>
        <w:t>MyMetrix</w:t>
      </w:r>
      <w:proofErr w:type="spellEnd"/>
      <w:r>
        <w:rPr>
          <w:rFonts w:ascii="Arial" w:hAnsi="Arial" w:cs="Arial"/>
          <w:i/>
          <w:sz w:val="16"/>
          <w:szCs w:val="16"/>
          <w:lang w:eastAsia="hi-IN"/>
        </w:rPr>
        <w:t xml:space="preserve"> Multiplataforma y </w:t>
      </w:r>
      <w:proofErr w:type="spellStart"/>
      <w:r w:rsidRPr="00445A46">
        <w:rPr>
          <w:rFonts w:ascii="Arial" w:hAnsi="Arial" w:cs="Arial"/>
          <w:i/>
          <w:sz w:val="16"/>
          <w:szCs w:val="16"/>
          <w:lang w:eastAsia="hi-IN"/>
        </w:rPr>
        <w:t>V</w:t>
      </w:r>
      <w:r>
        <w:rPr>
          <w:rFonts w:ascii="Arial" w:hAnsi="Arial" w:cs="Arial"/>
          <w:i/>
          <w:sz w:val="16"/>
          <w:szCs w:val="16"/>
          <w:lang w:eastAsia="hi-IN"/>
        </w:rPr>
        <w:t>ideometrix</w:t>
      </w:r>
      <w:proofErr w:type="spellEnd"/>
      <w:r w:rsidRPr="00445A46">
        <w:rPr>
          <w:rFonts w:ascii="Arial" w:hAnsi="Arial" w:cs="Arial"/>
          <w:i/>
          <w:sz w:val="16"/>
          <w:szCs w:val="16"/>
          <w:lang w:eastAsia="hi-IN"/>
        </w:rPr>
        <w:t xml:space="preserve"> Multiplataforma de </w:t>
      </w:r>
      <w:proofErr w:type="spellStart"/>
      <w:r>
        <w:rPr>
          <w:rFonts w:ascii="Arial" w:hAnsi="Arial" w:cs="Arial"/>
          <w:i/>
          <w:sz w:val="16"/>
          <w:szCs w:val="16"/>
          <w:lang w:eastAsia="hi-IN"/>
        </w:rPr>
        <w:t>C</w:t>
      </w:r>
      <w:r w:rsidRPr="00445A46">
        <w:rPr>
          <w:rFonts w:ascii="Arial" w:hAnsi="Arial" w:cs="Arial"/>
          <w:i/>
          <w:sz w:val="16"/>
          <w:szCs w:val="16"/>
          <w:lang w:eastAsia="hi-IN"/>
        </w:rPr>
        <w:t>omScore</w:t>
      </w:r>
      <w:proofErr w:type="spellEnd"/>
      <w:r w:rsidRPr="00445A46">
        <w:rPr>
          <w:rFonts w:ascii="Arial" w:hAnsi="Arial" w:cs="Arial"/>
          <w:i/>
          <w:sz w:val="16"/>
          <w:szCs w:val="16"/>
          <w:lang w:eastAsia="hi-IN"/>
        </w:rPr>
        <w:t>. (enero-</w:t>
      </w:r>
      <w:r>
        <w:rPr>
          <w:rFonts w:ascii="Arial" w:hAnsi="Arial" w:cs="Arial"/>
          <w:i/>
          <w:sz w:val="16"/>
          <w:szCs w:val="16"/>
          <w:lang w:eastAsia="hi-IN"/>
        </w:rPr>
        <w:t xml:space="preserve">marzo </w:t>
      </w:r>
      <w:r w:rsidRPr="00445A46">
        <w:rPr>
          <w:rFonts w:ascii="Arial" w:hAnsi="Arial" w:cs="Arial"/>
          <w:i/>
          <w:sz w:val="16"/>
          <w:szCs w:val="16"/>
          <w:lang w:eastAsia="hi-IN"/>
        </w:rPr>
        <w:t>20</w:t>
      </w:r>
      <w:r>
        <w:rPr>
          <w:rFonts w:ascii="Arial" w:hAnsi="Arial" w:cs="Arial"/>
          <w:i/>
          <w:sz w:val="16"/>
          <w:szCs w:val="16"/>
          <w:lang w:eastAsia="hi-IN"/>
        </w:rPr>
        <w:t>21</w:t>
      </w:r>
      <w:r w:rsidRPr="00445A46">
        <w:rPr>
          <w:rFonts w:ascii="Arial" w:hAnsi="Arial" w:cs="Arial"/>
          <w:i/>
          <w:sz w:val="16"/>
          <w:szCs w:val="16"/>
          <w:lang w:eastAsia="hi-IN"/>
        </w:rPr>
        <w:t>).</w:t>
      </w:r>
    </w:p>
    <w:p w14:paraId="52F6637E" w14:textId="77777777" w:rsidR="004C495F" w:rsidRPr="00445A46" w:rsidRDefault="004C495F" w:rsidP="00656DF7">
      <w:pPr>
        <w:autoSpaceDE w:val="0"/>
        <w:spacing w:after="0" w:line="240" w:lineRule="auto"/>
        <w:rPr>
          <w:rFonts w:ascii="Arial" w:hAnsi="Arial" w:cs="Arial"/>
          <w:i/>
          <w:sz w:val="16"/>
          <w:szCs w:val="16"/>
          <w:lang w:eastAsia="hi-IN"/>
        </w:rPr>
      </w:pPr>
    </w:p>
    <w:sectPr w:rsidR="004C495F" w:rsidRPr="00445A46" w:rsidSect="00CE7C97">
      <w:footerReference w:type="default" r:id="rId13"/>
      <w:pgSz w:w="11906" w:h="16838"/>
      <w:pgMar w:top="1417" w:right="1416" w:bottom="709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11D2D" w14:textId="77777777" w:rsidR="00A97BD5" w:rsidRDefault="00A97BD5" w:rsidP="00B23904">
      <w:pPr>
        <w:spacing w:after="0" w:line="240" w:lineRule="auto"/>
      </w:pPr>
      <w:r>
        <w:separator/>
      </w:r>
    </w:p>
  </w:endnote>
  <w:endnote w:type="continuationSeparator" w:id="0">
    <w:p w14:paraId="2598C1FA" w14:textId="77777777" w:rsidR="00A97BD5" w:rsidRDefault="00A97BD5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4159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9DDFAA" wp14:editId="629A40C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7" name="Imagen 17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2B482E3" wp14:editId="720E21D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8" name="Imagen 18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DACD842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FE3B3" w14:textId="77777777" w:rsidR="00A97BD5" w:rsidRDefault="00A97BD5" w:rsidP="00B23904">
      <w:pPr>
        <w:spacing w:after="0" w:line="240" w:lineRule="auto"/>
      </w:pPr>
      <w:r>
        <w:separator/>
      </w:r>
    </w:p>
  </w:footnote>
  <w:footnote w:type="continuationSeparator" w:id="0">
    <w:p w14:paraId="4DBB9798" w14:textId="77777777" w:rsidR="00A97BD5" w:rsidRDefault="00A97BD5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401AB"/>
    <w:multiLevelType w:val="hybridMultilevel"/>
    <w:tmpl w:val="DBC6CEE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57E82"/>
    <w:multiLevelType w:val="hybridMultilevel"/>
    <w:tmpl w:val="8A28A394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1085E"/>
    <w:multiLevelType w:val="hybridMultilevel"/>
    <w:tmpl w:val="50DC9E1A"/>
    <w:lvl w:ilvl="0" w:tplc="D38654C4">
      <w:start w:val="50"/>
      <w:numFmt w:val="bullet"/>
      <w:lvlText w:val=""/>
      <w:lvlJc w:val="left"/>
      <w:pPr>
        <w:ind w:left="684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3" w15:restartNumberingAfterBreak="0">
    <w:nsid w:val="35C03402"/>
    <w:multiLevelType w:val="hybridMultilevel"/>
    <w:tmpl w:val="9F364AA4"/>
    <w:lvl w:ilvl="0" w:tplc="07968A22">
      <w:numFmt w:val="bullet"/>
      <w:lvlText w:val=""/>
      <w:lvlJc w:val="left"/>
      <w:pPr>
        <w:ind w:left="720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16654"/>
    <w:multiLevelType w:val="hybridMultilevel"/>
    <w:tmpl w:val="2AC061FA"/>
    <w:lvl w:ilvl="0" w:tplc="40B255E2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44FC8"/>
    <w:multiLevelType w:val="hybridMultilevel"/>
    <w:tmpl w:val="46FA71D4"/>
    <w:lvl w:ilvl="0" w:tplc="C52E2442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35271"/>
    <w:multiLevelType w:val="hybridMultilevel"/>
    <w:tmpl w:val="2F26269E"/>
    <w:lvl w:ilvl="0" w:tplc="A02E7620">
      <w:start w:val="40"/>
      <w:numFmt w:val="bullet"/>
      <w:lvlText w:val=""/>
      <w:lvlJc w:val="left"/>
      <w:pPr>
        <w:ind w:left="720" w:hanging="360"/>
      </w:pPr>
      <w:rPr>
        <w:rFonts w:ascii="Symbol" w:eastAsia="Courier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0708A6"/>
    <w:multiLevelType w:val="hybridMultilevel"/>
    <w:tmpl w:val="A440D7EA"/>
    <w:lvl w:ilvl="0" w:tplc="7BEA28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6"/>
  </w:num>
  <w:num w:numId="7">
    <w:abstractNumId w:val="3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3087"/>
    <w:rsid w:val="000050A4"/>
    <w:rsid w:val="00006CFA"/>
    <w:rsid w:val="00011926"/>
    <w:rsid w:val="00012917"/>
    <w:rsid w:val="00013233"/>
    <w:rsid w:val="000138C6"/>
    <w:rsid w:val="000140B4"/>
    <w:rsid w:val="000163F0"/>
    <w:rsid w:val="000212F1"/>
    <w:rsid w:val="00024B33"/>
    <w:rsid w:val="00027458"/>
    <w:rsid w:val="00027AD9"/>
    <w:rsid w:val="00030A90"/>
    <w:rsid w:val="00032373"/>
    <w:rsid w:val="00035EC4"/>
    <w:rsid w:val="000407AA"/>
    <w:rsid w:val="00045BD2"/>
    <w:rsid w:val="00047816"/>
    <w:rsid w:val="00047B2C"/>
    <w:rsid w:val="00047E35"/>
    <w:rsid w:val="00047F3E"/>
    <w:rsid w:val="0005035B"/>
    <w:rsid w:val="00050E84"/>
    <w:rsid w:val="00051AA5"/>
    <w:rsid w:val="000522CF"/>
    <w:rsid w:val="000555BD"/>
    <w:rsid w:val="0005711B"/>
    <w:rsid w:val="000613E8"/>
    <w:rsid w:val="00063147"/>
    <w:rsid w:val="00065207"/>
    <w:rsid w:val="00065CC3"/>
    <w:rsid w:val="00067216"/>
    <w:rsid w:val="00071615"/>
    <w:rsid w:val="00073185"/>
    <w:rsid w:val="00073287"/>
    <w:rsid w:val="000747EC"/>
    <w:rsid w:val="00075DC4"/>
    <w:rsid w:val="0007784C"/>
    <w:rsid w:val="000840B1"/>
    <w:rsid w:val="00084CA8"/>
    <w:rsid w:val="00085E4A"/>
    <w:rsid w:val="0009087D"/>
    <w:rsid w:val="00091645"/>
    <w:rsid w:val="00091C58"/>
    <w:rsid w:val="000931B6"/>
    <w:rsid w:val="00095CEC"/>
    <w:rsid w:val="00096AB3"/>
    <w:rsid w:val="00097A0D"/>
    <w:rsid w:val="000A21D7"/>
    <w:rsid w:val="000A6775"/>
    <w:rsid w:val="000B28C5"/>
    <w:rsid w:val="000B3CAA"/>
    <w:rsid w:val="000C3507"/>
    <w:rsid w:val="000C3A96"/>
    <w:rsid w:val="000C45FD"/>
    <w:rsid w:val="000C7E2F"/>
    <w:rsid w:val="000D060D"/>
    <w:rsid w:val="000D1C7E"/>
    <w:rsid w:val="000D3F81"/>
    <w:rsid w:val="000D4837"/>
    <w:rsid w:val="000D4A6D"/>
    <w:rsid w:val="000D647A"/>
    <w:rsid w:val="000E09C0"/>
    <w:rsid w:val="000E1C48"/>
    <w:rsid w:val="000E2094"/>
    <w:rsid w:val="000E341B"/>
    <w:rsid w:val="000E3AE3"/>
    <w:rsid w:val="000F05E1"/>
    <w:rsid w:val="000F07E8"/>
    <w:rsid w:val="000F2339"/>
    <w:rsid w:val="000F5B74"/>
    <w:rsid w:val="00100A91"/>
    <w:rsid w:val="00103D84"/>
    <w:rsid w:val="00103EFE"/>
    <w:rsid w:val="0010407F"/>
    <w:rsid w:val="001058C3"/>
    <w:rsid w:val="001077FE"/>
    <w:rsid w:val="00110057"/>
    <w:rsid w:val="0011015B"/>
    <w:rsid w:val="0011061E"/>
    <w:rsid w:val="00112A35"/>
    <w:rsid w:val="001138CC"/>
    <w:rsid w:val="00113C46"/>
    <w:rsid w:val="00113D99"/>
    <w:rsid w:val="00114C94"/>
    <w:rsid w:val="001152BB"/>
    <w:rsid w:val="0011703B"/>
    <w:rsid w:val="001175FB"/>
    <w:rsid w:val="0012366D"/>
    <w:rsid w:val="001248B6"/>
    <w:rsid w:val="00125E63"/>
    <w:rsid w:val="0012601E"/>
    <w:rsid w:val="001267EC"/>
    <w:rsid w:val="00130EFE"/>
    <w:rsid w:val="00131CDF"/>
    <w:rsid w:val="0013428A"/>
    <w:rsid w:val="001352F2"/>
    <w:rsid w:val="00136682"/>
    <w:rsid w:val="001366A7"/>
    <w:rsid w:val="00141D6D"/>
    <w:rsid w:val="00144971"/>
    <w:rsid w:val="00144E93"/>
    <w:rsid w:val="00147163"/>
    <w:rsid w:val="00153687"/>
    <w:rsid w:val="00153694"/>
    <w:rsid w:val="00156F46"/>
    <w:rsid w:val="00161BE0"/>
    <w:rsid w:val="00161D63"/>
    <w:rsid w:val="0016433E"/>
    <w:rsid w:val="00164D47"/>
    <w:rsid w:val="00166173"/>
    <w:rsid w:val="00166A99"/>
    <w:rsid w:val="001700A3"/>
    <w:rsid w:val="00171DC0"/>
    <w:rsid w:val="00172232"/>
    <w:rsid w:val="00172EF6"/>
    <w:rsid w:val="0017311B"/>
    <w:rsid w:val="00175CAB"/>
    <w:rsid w:val="00177805"/>
    <w:rsid w:val="00177EB8"/>
    <w:rsid w:val="00180742"/>
    <w:rsid w:val="0018151D"/>
    <w:rsid w:val="00182504"/>
    <w:rsid w:val="001843BC"/>
    <w:rsid w:val="00184608"/>
    <w:rsid w:val="00184CC6"/>
    <w:rsid w:val="00184D48"/>
    <w:rsid w:val="00190688"/>
    <w:rsid w:val="00190CC3"/>
    <w:rsid w:val="00190DE4"/>
    <w:rsid w:val="0019234E"/>
    <w:rsid w:val="00195AFE"/>
    <w:rsid w:val="001A0B9F"/>
    <w:rsid w:val="001A1B0F"/>
    <w:rsid w:val="001A3529"/>
    <w:rsid w:val="001A5D75"/>
    <w:rsid w:val="001A5DDA"/>
    <w:rsid w:val="001B4812"/>
    <w:rsid w:val="001B7A1C"/>
    <w:rsid w:val="001B7C64"/>
    <w:rsid w:val="001C0FB0"/>
    <w:rsid w:val="001C7BBB"/>
    <w:rsid w:val="001D12C4"/>
    <w:rsid w:val="001D224B"/>
    <w:rsid w:val="001D3CF8"/>
    <w:rsid w:val="001D52E6"/>
    <w:rsid w:val="001D5EC8"/>
    <w:rsid w:val="001D6C1D"/>
    <w:rsid w:val="001D7A52"/>
    <w:rsid w:val="001E0592"/>
    <w:rsid w:val="001E1B4C"/>
    <w:rsid w:val="001E21FF"/>
    <w:rsid w:val="001E2214"/>
    <w:rsid w:val="001E3363"/>
    <w:rsid w:val="001E4897"/>
    <w:rsid w:val="001E6688"/>
    <w:rsid w:val="001E7B70"/>
    <w:rsid w:val="001F0581"/>
    <w:rsid w:val="001F09B8"/>
    <w:rsid w:val="001F178D"/>
    <w:rsid w:val="001F3539"/>
    <w:rsid w:val="001F3B8E"/>
    <w:rsid w:val="001F6547"/>
    <w:rsid w:val="001F65ED"/>
    <w:rsid w:val="00202459"/>
    <w:rsid w:val="00203967"/>
    <w:rsid w:val="002057DC"/>
    <w:rsid w:val="00207911"/>
    <w:rsid w:val="00207F21"/>
    <w:rsid w:val="00210673"/>
    <w:rsid w:val="00214DD5"/>
    <w:rsid w:val="00215A37"/>
    <w:rsid w:val="00216FCB"/>
    <w:rsid w:val="002205CD"/>
    <w:rsid w:val="00222508"/>
    <w:rsid w:val="00222A82"/>
    <w:rsid w:val="002240CC"/>
    <w:rsid w:val="002303A1"/>
    <w:rsid w:val="00233C44"/>
    <w:rsid w:val="00233D06"/>
    <w:rsid w:val="0023403E"/>
    <w:rsid w:val="002352BD"/>
    <w:rsid w:val="002354AD"/>
    <w:rsid w:val="00235E64"/>
    <w:rsid w:val="00240C9B"/>
    <w:rsid w:val="00244286"/>
    <w:rsid w:val="002452AD"/>
    <w:rsid w:val="00247277"/>
    <w:rsid w:val="002525F9"/>
    <w:rsid w:val="00257760"/>
    <w:rsid w:val="002612B4"/>
    <w:rsid w:val="002661E5"/>
    <w:rsid w:val="00266C72"/>
    <w:rsid w:val="002675A3"/>
    <w:rsid w:val="00270ACD"/>
    <w:rsid w:val="00271C59"/>
    <w:rsid w:val="00272A44"/>
    <w:rsid w:val="002737DB"/>
    <w:rsid w:val="00275C5D"/>
    <w:rsid w:val="00277963"/>
    <w:rsid w:val="00281C68"/>
    <w:rsid w:val="0028220B"/>
    <w:rsid w:val="00282C0B"/>
    <w:rsid w:val="00283516"/>
    <w:rsid w:val="00290595"/>
    <w:rsid w:val="002913CE"/>
    <w:rsid w:val="0029395D"/>
    <w:rsid w:val="00294193"/>
    <w:rsid w:val="00294750"/>
    <w:rsid w:val="00295945"/>
    <w:rsid w:val="002A0137"/>
    <w:rsid w:val="002A04EC"/>
    <w:rsid w:val="002A107A"/>
    <w:rsid w:val="002A1A69"/>
    <w:rsid w:val="002A4D4E"/>
    <w:rsid w:val="002A4E32"/>
    <w:rsid w:val="002A5055"/>
    <w:rsid w:val="002B0C3F"/>
    <w:rsid w:val="002B39D8"/>
    <w:rsid w:val="002B65D3"/>
    <w:rsid w:val="002C2095"/>
    <w:rsid w:val="002C6899"/>
    <w:rsid w:val="002D36AE"/>
    <w:rsid w:val="002D5B3C"/>
    <w:rsid w:val="002D6360"/>
    <w:rsid w:val="002E1E21"/>
    <w:rsid w:val="002E747C"/>
    <w:rsid w:val="002F2D3D"/>
    <w:rsid w:val="002F4990"/>
    <w:rsid w:val="002F50F3"/>
    <w:rsid w:val="002F520F"/>
    <w:rsid w:val="002F6DBF"/>
    <w:rsid w:val="00303629"/>
    <w:rsid w:val="00304E35"/>
    <w:rsid w:val="00305CD7"/>
    <w:rsid w:val="00305DB2"/>
    <w:rsid w:val="0030682F"/>
    <w:rsid w:val="00307DC4"/>
    <w:rsid w:val="0031234B"/>
    <w:rsid w:val="00312A95"/>
    <w:rsid w:val="00321298"/>
    <w:rsid w:val="00322B2F"/>
    <w:rsid w:val="00323930"/>
    <w:rsid w:val="003249F5"/>
    <w:rsid w:val="0032680A"/>
    <w:rsid w:val="00326FBD"/>
    <w:rsid w:val="00330316"/>
    <w:rsid w:val="00334E3F"/>
    <w:rsid w:val="0033693F"/>
    <w:rsid w:val="00342E51"/>
    <w:rsid w:val="00343A97"/>
    <w:rsid w:val="0034453B"/>
    <w:rsid w:val="0034617E"/>
    <w:rsid w:val="0035170E"/>
    <w:rsid w:val="00353B4A"/>
    <w:rsid w:val="00355A56"/>
    <w:rsid w:val="003652FB"/>
    <w:rsid w:val="003676C3"/>
    <w:rsid w:val="00367E68"/>
    <w:rsid w:val="003712A9"/>
    <w:rsid w:val="00372DA4"/>
    <w:rsid w:val="003736FB"/>
    <w:rsid w:val="0037698B"/>
    <w:rsid w:val="00377F08"/>
    <w:rsid w:val="0038050A"/>
    <w:rsid w:val="003809BA"/>
    <w:rsid w:val="003821A5"/>
    <w:rsid w:val="003823D9"/>
    <w:rsid w:val="00386689"/>
    <w:rsid w:val="00392EA9"/>
    <w:rsid w:val="003956B3"/>
    <w:rsid w:val="00396B63"/>
    <w:rsid w:val="00397A2C"/>
    <w:rsid w:val="003A2917"/>
    <w:rsid w:val="003A4BA7"/>
    <w:rsid w:val="003A544D"/>
    <w:rsid w:val="003A5CE9"/>
    <w:rsid w:val="003A6185"/>
    <w:rsid w:val="003A7919"/>
    <w:rsid w:val="003B0864"/>
    <w:rsid w:val="003B08B0"/>
    <w:rsid w:val="003B243E"/>
    <w:rsid w:val="003B6867"/>
    <w:rsid w:val="003C14DD"/>
    <w:rsid w:val="003C348F"/>
    <w:rsid w:val="003D0688"/>
    <w:rsid w:val="003D5366"/>
    <w:rsid w:val="003D6DAD"/>
    <w:rsid w:val="003D7C2E"/>
    <w:rsid w:val="003D7C9B"/>
    <w:rsid w:val="003E2AA2"/>
    <w:rsid w:val="003E3DBD"/>
    <w:rsid w:val="003E50BE"/>
    <w:rsid w:val="003E53EE"/>
    <w:rsid w:val="003E5A1D"/>
    <w:rsid w:val="003F18E0"/>
    <w:rsid w:val="003F225F"/>
    <w:rsid w:val="003F24C4"/>
    <w:rsid w:val="003F3308"/>
    <w:rsid w:val="003F463A"/>
    <w:rsid w:val="003F5CF2"/>
    <w:rsid w:val="003F686B"/>
    <w:rsid w:val="003F6E18"/>
    <w:rsid w:val="004037B6"/>
    <w:rsid w:val="00404D5A"/>
    <w:rsid w:val="00406AA2"/>
    <w:rsid w:val="004132D4"/>
    <w:rsid w:val="00421501"/>
    <w:rsid w:val="004215AD"/>
    <w:rsid w:val="004235F8"/>
    <w:rsid w:val="00424974"/>
    <w:rsid w:val="00425201"/>
    <w:rsid w:val="004255EA"/>
    <w:rsid w:val="00425B27"/>
    <w:rsid w:val="00426735"/>
    <w:rsid w:val="00426CDA"/>
    <w:rsid w:val="00440A7A"/>
    <w:rsid w:val="0044521F"/>
    <w:rsid w:val="00445A46"/>
    <w:rsid w:val="00447F1D"/>
    <w:rsid w:val="004520E3"/>
    <w:rsid w:val="00452316"/>
    <w:rsid w:val="0045510E"/>
    <w:rsid w:val="00455151"/>
    <w:rsid w:val="004557C6"/>
    <w:rsid w:val="00455861"/>
    <w:rsid w:val="004562BF"/>
    <w:rsid w:val="00457D50"/>
    <w:rsid w:val="004632BD"/>
    <w:rsid w:val="004632CE"/>
    <w:rsid w:val="00463FF7"/>
    <w:rsid w:val="00465118"/>
    <w:rsid w:val="004768C9"/>
    <w:rsid w:val="004824D6"/>
    <w:rsid w:val="00482AE5"/>
    <w:rsid w:val="00483FDA"/>
    <w:rsid w:val="00487B03"/>
    <w:rsid w:val="00487E64"/>
    <w:rsid w:val="00490F77"/>
    <w:rsid w:val="0049269F"/>
    <w:rsid w:val="00494BE5"/>
    <w:rsid w:val="004969D9"/>
    <w:rsid w:val="004A0A50"/>
    <w:rsid w:val="004A0B83"/>
    <w:rsid w:val="004A1061"/>
    <w:rsid w:val="004B0641"/>
    <w:rsid w:val="004B34DC"/>
    <w:rsid w:val="004B3861"/>
    <w:rsid w:val="004B4C97"/>
    <w:rsid w:val="004B646D"/>
    <w:rsid w:val="004B7F35"/>
    <w:rsid w:val="004C284A"/>
    <w:rsid w:val="004C495F"/>
    <w:rsid w:val="004C5946"/>
    <w:rsid w:val="004C5D15"/>
    <w:rsid w:val="004C6BFF"/>
    <w:rsid w:val="004D1624"/>
    <w:rsid w:val="004D1EA3"/>
    <w:rsid w:val="004D6C0D"/>
    <w:rsid w:val="004D737B"/>
    <w:rsid w:val="004E0A18"/>
    <w:rsid w:val="004E0C4C"/>
    <w:rsid w:val="004E694C"/>
    <w:rsid w:val="004F03B5"/>
    <w:rsid w:val="004F4153"/>
    <w:rsid w:val="004F41A3"/>
    <w:rsid w:val="004F53A7"/>
    <w:rsid w:val="004F5C5E"/>
    <w:rsid w:val="004F5D88"/>
    <w:rsid w:val="00500173"/>
    <w:rsid w:val="005032D7"/>
    <w:rsid w:val="005037E6"/>
    <w:rsid w:val="005076AD"/>
    <w:rsid w:val="0050779F"/>
    <w:rsid w:val="00511A0F"/>
    <w:rsid w:val="005125CC"/>
    <w:rsid w:val="00512A46"/>
    <w:rsid w:val="00515008"/>
    <w:rsid w:val="00517E8A"/>
    <w:rsid w:val="00520506"/>
    <w:rsid w:val="00523FC0"/>
    <w:rsid w:val="0053086C"/>
    <w:rsid w:val="00531F9E"/>
    <w:rsid w:val="00534370"/>
    <w:rsid w:val="00535639"/>
    <w:rsid w:val="00537C94"/>
    <w:rsid w:val="00540531"/>
    <w:rsid w:val="00541E7F"/>
    <w:rsid w:val="00543855"/>
    <w:rsid w:val="00543E76"/>
    <w:rsid w:val="00551760"/>
    <w:rsid w:val="00553CBC"/>
    <w:rsid w:val="00557770"/>
    <w:rsid w:val="0056053A"/>
    <w:rsid w:val="005613B7"/>
    <w:rsid w:val="0056268F"/>
    <w:rsid w:val="005638B7"/>
    <w:rsid w:val="00563C23"/>
    <w:rsid w:val="00563FE4"/>
    <w:rsid w:val="0056734C"/>
    <w:rsid w:val="0057057D"/>
    <w:rsid w:val="0057122B"/>
    <w:rsid w:val="00572D39"/>
    <w:rsid w:val="00576B91"/>
    <w:rsid w:val="00583658"/>
    <w:rsid w:val="00584008"/>
    <w:rsid w:val="0058543D"/>
    <w:rsid w:val="00585C63"/>
    <w:rsid w:val="00586EAE"/>
    <w:rsid w:val="005873A8"/>
    <w:rsid w:val="00590DB1"/>
    <w:rsid w:val="005A03A6"/>
    <w:rsid w:val="005A245A"/>
    <w:rsid w:val="005A248F"/>
    <w:rsid w:val="005A27AE"/>
    <w:rsid w:val="005A388C"/>
    <w:rsid w:val="005A48DC"/>
    <w:rsid w:val="005A61D8"/>
    <w:rsid w:val="005B32A8"/>
    <w:rsid w:val="005B48D7"/>
    <w:rsid w:val="005B5787"/>
    <w:rsid w:val="005B6F7B"/>
    <w:rsid w:val="005C55C2"/>
    <w:rsid w:val="005C77B2"/>
    <w:rsid w:val="005D3454"/>
    <w:rsid w:val="005D5506"/>
    <w:rsid w:val="005D6817"/>
    <w:rsid w:val="005E139B"/>
    <w:rsid w:val="005E1992"/>
    <w:rsid w:val="005E1ADB"/>
    <w:rsid w:val="005F0D5D"/>
    <w:rsid w:val="005F29C0"/>
    <w:rsid w:val="005F42D2"/>
    <w:rsid w:val="005F5CFD"/>
    <w:rsid w:val="005F5D98"/>
    <w:rsid w:val="005F6BFF"/>
    <w:rsid w:val="00601743"/>
    <w:rsid w:val="00603D0E"/>
    <w:rsid w:val="00605FD2"/>
    <w:rsid w:val="00610620"/>
    <w:rsid w:val="0061424A"/>
    <w:rsid w:val="00616447"/>
    <w:rsid w:val="00616C95"/>
    <w:rsid w:val="00620EDF"/>
    <w:rsid w:val="0062300C"/>
    <w:rsid w:val="006310D7"/>
    <w:rsid w:val="00631707"/>
    <w:rsid w:val="00631C24"/>
    <w:rsid w:val="00632561"/>
    <w:rsid w:val="006336B7"/>
    <w:rsid w:val="00635542"/>
    <w:rsid w:val="00636E85"/>
    <w:rsid w:val="00637D2B"/>
    <w:rsid w:val="0064254A"/>
    <w:rsid w:val="00644320"/>
    <w:rsid w:val="00644E5A"/>
    <w:rsid w:val="00647706"/>
    <w:rsid w:val="00651F80"/>
    <w:rsid w:val="006544C4"/>
    <w:rsid w:val="00656DF7"/>
    <w:rsid w:val="00657C0E"/>
    <w:rsid w:val="00661C85"/>
    <w:rsid w:val="0066206C"/>
    <w:rsid w:val="0066256A"/>
    <w:rsid w:val="006645A5"/>
    <w:rsid w:val="006667C7"/>
    <w:rsid w:val="00667ED8"/>
    <w:rsid w:val="00670CA2"/>
    <w:rsid w:val="00671B29"/>
    <w:rsid w:val="00681732"/>
    <w:rsid w:val="006848AB"/>
    <w:rsid w:val="006848E4"/>
    <w:rsid w:val="006854CF"/>
    <w:rsid w:val="00685C38"/>
    <w:rsid w:val="00690572"/>
    <w:rsid w:val="00691ABA"/>
    <w:rsid w:val="006928BB"/>
    <w:rsid w:val="00694431"/>
    <w:rsid w:val="00694BCA"/>
    <w:rsid w:val="00696910"/>
    <w:rsid w:val="006A01C9"/>
    <w:rsid w:val="006A3B43"/>
    <w:rsid w:val="006A3DBE"/>
    <w:rsid w:val="006A44A2"/>
    <w:rsid w:val="006B2F5D"/>
    <w:rsid w:val="006B3A2D"/>
    <w:rsid w:val="006B413B"/>
    <w:rsid w:val="006B5594"/>
    <w:rsid w:val="006C02CB"/>
    <w:rsid w:val="006C124C"/>
    <w:rsid w:val="006C487A"/>
    <w:rsid w:val="006C4CA6"/>
    <w:rsid w:val="006C5DBD"/>
    <w:rsid w:val="006D0258"/>
    <w:rsid w:val="006D0551"/>
    <w:rsid w:val="006D0CDE"/>
    <w:rsid w:val="006D4360"/>
    <w:rsid w:val="006D5990"/>
    <w:rsid w:val="006D5FBE"/>
    <w:rsid w:val="006E0918"/>
    <w:rsid w:val="006E25F2"/>
    <w:rsid w:val="006E4EEA"/>
    <w:rsid w:val="006F11F6"/>
    <w:rsid w:val="006F1766"/>
    <w:rsid w:val="006F3158"/>
    <w:rsid w:val="006F43DC"/>
    <w:rsid w:val="006F4AE0"/>
    <w:rsid w:val="006F5067"/>
    <w:rsid w:val="006F6218"/>
    <w:rsid w:val="006F730D"/>
    <w:rsid w:val="007001F1"/>
    <w:rsid w:val="00702AC8"/>
    <w:rsid w:val="0070380E"/>
    <w:rsid w:val="007041F3"/>
    <w:rsid w:val="007073B1"/>
    <w:rsid w:val="00715179"/>
    <w:rsid w:val="00716656"/>
    <w:rsid w:val="00721FF9"/>
    <w:rsid w:val="00723954"/>
    <w:rsid w:val="00724500"/>
    <w:rsid w:val="007257F2"/>
    <w:rsid w:val="00731ACE"/>
    <w:rsid w:val="00732F48"/>
    <w:rsid w:val="0073370A"/>
    <w:rsid w:val="00733A71"/>
    <w:rsid w:val="00734FA1"/>
    <w:rsid w:val="00737369"/>
    <w:rsid w:val="0074099D"/>
    <w:rsid w:val="00740E8A"/>
    <w:rsid w:val="00741CF9"/>
    <w:rsid w:val="00743769"/>
    <w:rsid w:val="0074389E"/>
    <w:rsid w:val="00745293"/>
    <w:rsid w:val="00745671"/>
    <w:rsid w:val="00745826"/>
    <w:rsid w:val="007504E7"/>
    <w:rsid w:val="00752F99"/>
    <w:rsid w:val="00752FAC"/>
    <w:rsid w:val="00753850"/>
    <w:rsid w:val="00753AA6"/>
    <w:rsid w:val="00757146"/>
    <w:rsid w:val="00770A53"/>
    <w:rsid w:val="007726D6"/>
    <w:rsid w:val="00773841"/>
    <w:rsid w:val="00773A70"/>
    <w:rsid w:val="007764A4"/>
    <w:rsid w:val="007768F8"/>
    <w:rsid w:val="00777649"/>
    <w:rsid w:val="00781F0D"/>
    <w:rsid w:val="007837C5"/>
    <w:rsid w:val="007838BD"/>
    <w:rsid w:val="007852BB"/>
    <w:rsid w:val="00791889"/>
    <w:rsid w:val="00793756"/>
    <w:rsid w:val="0079412A"/>
    <w:rsid w:val="00796BBC"/>
    <w:rsid w:val="00796D3F"/>
    <w:rsid w:val="007A1A51"/>
    <w:rsid w:val="007A3767"/>
    <w:rsid w:val="007A3D5E"/>
    <w:rsid w:val="007A5647"/>
    <w:rsid w:val="007A61D3"/>
    <w:rsid w:val="007A66F8"/>
    <w:rsid w:val="007A7336"/>
    <w:rsid w:val="007A7DC9"/>
    <w:rsid w:val="007B0498"/>
    <w:rsid w:val="007B04A6"/>
    <w:rsid w:val="007B208F"/>
    <w:rsid w:val="007B21A0"/>
    <w:rsid w:val="007B2306"/>
    <w:rsid w:val="007B3CCD"/>
    <w:rsid w:val="007B5C81"/>
    <w:rsid w:val="007B710D"/>
    <w:rsid w:val="007C1B71"/>
    <w:rsid w:val="007C309B"/>
    <w:rsid w:val="007C4485"/>
    <w:rsid w:val="007C50A5"/>
    <w:rsid w:val="007C6743"/>
    <w:rsid w:val="007C6AF1"/>
    <w:rsid w:val="007C6FB0"/>
    <w:rsid w:val="007C727B"/>
    <w:rsid w:val="007D01AC"/>
    <w:rsid w:val="007D2AF7"/>
    <w:rsid w:val="007D414A"/>
    <w:rsid w:val="007D4D0B"/>
    <w:rsid w:val="007D6816"/>
    <w:rsid w:val="007D6A43"/>
    <w:rsid w:val="007D6F8F"/>
    <w:rsid w:val="007D754F"/>
    <w:rsid w:val="007E0FDC"/>
    <w:rsid w:val="007E49A5"/>
    <w:rsid w:val="007E4C37"/>
    <w:rsid w:val="007E7EF8"/>
    <w:rsid w:val="007F20B3"/>
    <w:rsid w:val="007F28F1"/>
    <w:rsid w:val="007F468A"/>
    <w:rsid w:val="007F4945"/>
    <w:rsid w:val="007F4EFA"/>
    <w:rsid w:val="00803B59"/>
    <w:rsid w:val="00806DBC"/>
    <w:rsid w:val="00807889"/>
    <w:rsid w:val="00810587"/>
    <w:rsid w:val="00810A35"/>
    <w:rsid w:val="00810AAA"/>
    <w:rsid w:val="0081386C"/>
    <w:rsid w:val="00814AC7"/>
    <w:rsid w:val="0081711D"/>
    <w:rsid w:val="008219FF"/>
    <w:rsid w:val="00822C18"/>
    <w:rsid w:val="008308A6"/>
    <w:rsid w:val="0083092C"/>
    <w:rsid w:val="008312C4"/>
    <w:rsid w:val="00833373"/>
    <w:rsid w:val="00833D19"/>
    <w:rsid w:val="00834386"/>
    <w:rsid w:val="0083667C"/>
    <w:rsid w:val="00844111"/>
    <w:rsid w:val="008446EA"/>
    <w:rsid w:val="00844BAC"/>
    <w:rsid w:val="00844CC9"/>
    <w:rsid w:val="00845468"/>
    <w:rsid w:val="008458D6"/>
    <w:rsid w:val="00847A5B"/>
    <w:rsid w:val="00851463"/>
    <w:rsid w:val="008567BA"/>
    <w:rsid w:val="00860457"/>
    <w:rsid w:val="00861575"/>
    <w:rsid w:val="00861A13"/>
    <w:rsid w:val="00863267"/>
    <w:rsid w:val="008634B7"/>
    <w:rsid w:val="008644AA"/>
    <w:rsid w:val="0086591C"/>
    <w:rsid w:val="00866F89"/>
    <w:rsid w:val="008676D8"/>
    <w:rsid w:val="008717F2"/>
    <w:rsid w:val="00873055"/>
    <w:rsid w:val="008755E2"/>
    <w:rsid w:val="00875F77"/>
    <w:rsid w:val="008772FA"/>
    <w:rsid w:val="0087748F"/>
    <w:rsid w:val="008812CF"/>
    <w:rsid w:val="0088667E"/>
    <w:rsid w:val="008911D8"/>
    <w:rsid w:val="008917B0"/>
    <w:rsid w:val="00891878"/>
    <w:rsid w:val="00893670"/>
    <w:rsid w:val="008970A6"/>
    <w:rsid w:val="008A4B91"/>
    <w:rsid w:val="008A7087"/>
    <w:rsid w:val="008B12FE"/>
    <w:rsid w:val="008B13BB"/>
    <w:rsid w:val="008B225A"/>
    <w:rsid w:val="008B31F0"/>
    <w:rsid w:val="008B34CD"/>
    <w:rsid w:val="008B7BB9"/>
    <w:rsid w:val="008C5F60"/>
    <w:rsid w:val="008D4F36"/>
    <w:rsid w:val="008D6430"/>
    <w:rsid w:val="008E07D6"/>
    <w:rsid w:val="008E1331"/>
    <w:rsid w:val="008E464F"/>
    <w:rsid w:val="008E5A4E"/>
    <w:rsid w:val="008F5589"/>
    <w:rsid w:val="009010E3"/>
    <w:rsid w:val="009028CB"/>
    <w:rsid w:val="0090436C"/>
    <w:rsid w:val="0090590D"/>
    <w:rsid w:val="00905BD0"/>
    <w:rsid w:val="00905BF0"/>
    <w:rsid w:val="00906057"/>
    <w:rsid w:val="00906D32"/>
    <w:rsid w:val="00906D7D"/>
    <w:rsid w:val="00907E55"/>
    <w:rsid w:val="0091021A"/>
    <w:rsid w:val="009104DC"/>
    <w:rsid w:val="00910D29"/>
    <w:rsid w:val="00911A0A"/>
    <w:rsid w:val="00913E64"/>
    <w:rsid w:val="00916312"/>
    <w:rsid w:val="00920035"/>
    <w:rsid w:val="009235FC"/>
    <w:rsid w:val="00923EC4"/>
    <w:rsid w:val="0092559C"/>
    <w:rsid w:val="00932895"/>
    <w:rsid w:val="0093466C"/>
    <w:rsid w:val="00935030"/>
    <w:rsid w:val="0093672F"/>
    <w:rsid w:val="00944A93"/>
    <w:rsid w:val="0094664B"/>
    <w:rsid w:val="009474BA"/>
    <w:rsid w:val="009530D0"/>
    <w:rsid w:val="009535DA"/>
    <w:rsid w:val="00953D36"/>
    <w:rsid w:val="009547B6"/>
    <w:rsid w:val="00954B36"/>
    <w:rsid w:val="00955714"/>
    <w:rsid w:val="009567C2"/>
    <w:rsid w:val="00960906"/>
    <w:rsid w:val="009615AB"/>
    <w:rsid w:val="00963D12"/>
    <w:rsid w:val="009730D6"/>
    <w:rsid w:val="009753AB"/>
    <w:rsid w:val="009779D8"/>
    <w:rsid w:val="00980002"/>
    <w:rsid w:val="0098127B"/>
    <w:rsid w:val="0098226E"/>
    <w:rsid w:val="00982B57"/>
    <w:rsid w:val="0098601B"/>
    <w:rsid w:val="00987089"/>
    <w:rsid w:val="009935A8"/>
    <w:rsid w:val="009A0BBA"/>
    <w:rsid w:val="009A4125"/>
    <w:rsid w:val="009A4771"/>
    <w:rsid w:val="009B147A"/>
    <w:rsid w:val="009B5D35"/>
    <w:rsid w:val="009B64EF"/>
    <w:rsid w:val="009C0B72"/>
    <w:rsid w:val="009C1573"/>
    <w:rsid w:val="009C271D"/>
    <w:rsid w:val="009C2F2B"/>
    <w:rsid w:val="009C412A"/>
    <w:rsid w:val="009C643B"/>
    <w:rsid w:val="009D0E93"/>
    <w:rsid w:val="009D21D9"/>
    <w:rsid w:val="009D2323"/>
    <w:rsid w:val="009E2D7D"/>
    <w:rsid w:val="009E772D"/>
    <w:rsid w:val="009F3E48"/>
    <w:rsid w:val="009F4DA2"/>
    <w:rsid w:val="009F7411"/>
    <w:rsid w:val="009F79B4"/>
    <w:rsid w:val="00A00BBC"/>
    <w:rsid w:val="00A037CC"/>
    <w:rsid w:val="00A03A5D"/>
    <w:rsid w:val="00A0492C"/>
    <w:rsid w:val="00A076F4"/>
    <w:rsid w:val="00A11777"/>
    <w:rsid w:val="00A139F3"/>
    <w:rsid w:val="00A164A5"/>
    <w:rsid w:val="00A16E2C"/>
    <w:rsid w:val="00A16E78"/>
    <w:rsid w:val="00A1745D"/>
    <w:rsid w:val="00A17C6C"/>
    <w:rsid w:val="00A17D2A"/>
    <w:rsid w:val="00A20A7D"/>
    <w:rsid w:val="00A23562"/>
    <w:rsid w:val="00A236A4"/>
    <w:rsid w:val="00A23985"/>
    <w:rsid w:val="00A31276"/>
    <w:rsid w:val="00A32CFA"/>
    <w:rsid w:val="00A353E0"/>
    <w:rsid w:val="00A4174D"/>
    <w:rsid w:val="00A41F43"/>
    <w:rsid w:val="00A517A9"/>
    <w:rsid w:val="00A51934"/>
    <w:rsid w:val="00A55073"/>
    <w:rsid w:val="00A56238"/>
    <w:rsid w:val="00A60476"/>
    <w:rsid w:val="00A63DC3"/>
    <w:rsid w:val="00A64507"/>
    <w:rsid w:val="00A65A79"/>
    <w:rsid w:val="00A678A5"/>
    <w:rsid w:val="00A7006F"/>
    <w:rsid w:val="00A726CD"/>
    <w:rsid w:val="00A74063"/>
    <w:rsid w:val="00A82776"/>
    <w:rsid w:val="00A8624D"/>
    <w:rsid w:val="00A86C8A"/>
    <w:rsid w:val="00A875C5"/>
    <w:rsid w:val="00A91106"/>
    <w:rsid w:val="00A913CA"/>
    <w:rsid w:val="00A9237A"/>
    <w:rsid w:val="00A93122"/>
    <w:rsid w:val="00A959E3"/>
    <w:rsid w:val="00A971AA"/>
    <w:rsid w:val="00A97BD5"/>
    <w:rsid w:val="00A97C73"/>
    <w:rsid w:val="00AA0956"/>
    <w:rsid w:val="00AA207B"/>
    <w:rsid w:val="00AA3657"/>
    <w:rsid w:val="00AA5384"/>
    <w:rsid w:val="00AA656E"/>
    <w:rsid w:val="00AA7E3E"/>
    <w:rsid w:val="00AB1C9A"/>
    <w:rsid w:val="00AB2E02"/>
    <w:rsid w:val="00AB4693"/>
    <w:rsid w:val="00AB4BC6"/>
    <w:rsid w:val="00AC0625"/>
    <w:rsid w:val="00AC4CB5"/>
    <w:rsid w:val="00AC5C07"/>
    <w:rsid w:val="00AC6255"/>
    <w:rsid w:val="00AC676C"/>
    <w:rsid w:val="00AC7402"/>
    <w:rsid w:val="00AD009A"/>
    <w:rsid w:val="00AD11AC"/>
    <w:rsid w:val="00AD22F6"/>
    <w:rsid w:val="00AD2AFC"/>
    <w:rsid w:val="00AD5815"/>
    <w:rsid w:val="00AE009F"/>
    <w:rsid w:val="00AE0848"/>
    <w:rsid w:val="00AE27B4"/>
    <w:rsid w:val="00AE594F"/>
    <w:rsid w:val="00AE6CC2"/>
    <w:rsid w:val="00AE7159"/>
    <w:rsid w:val="00AF0882"/>
    <w:rsid w:val="00AF5196"/>
    <w:rsid w:val="00AF5BA4"/>
    <w:rsid w:val="00AF61D8"/>
    <w:rsid w:val="00AF6344"/>
    <w:rsid w:val="00AF7A85"/>
    <w:rsid w:val="00B0274A"/>
    <w:rsid w:val="00B0654B"/>
    <w:rsid w:val="00B108BD"/>
    <w:rsid w:val="00B114E2"/>
    <w:rsid w:val="00B13926"/>
    <w:rsid w:val="00B13E17"/>
    <w:rsid w:val="00B145A4"/>
    <w:rsid w:val="00B156D5"/>
    <w:rsid w:val="00B17E1A"/>
    <w:rsid w:val="00B2022A"/>
    <w:rsid w:val="00B21695"/>
    <w:rsid w:val="00B22075"/>
    <w:rsid w:val="00B23904"/>
    <w:rsid w:val="00B23C99"/>
    <w:rsid w:val="00B2476B"/>
    <w:rsid w:val="00B32D80"/>
    <w:rsid w:val="00B334F4"/>
    <w:rsid w:val="00B33EBC"/>
    <w:rsid w:val="00B34AB2"/>
    <w:rsid w:val="00B352B6"/>
    <w:rsid w:val="00B362CC"/>
    <w:rsid w:val="00B36E4A"/>
    <w:rsid w:val="00B371FB"/>
    <w:rsid w:val="00B40062"/>
    <w:rsid w:val="00B403B4"/>
    <w:rsid w:val="00B40505"/>
    <w:rsid w:val="00B43A5E"/>
    <w:rsid w:val="00B46C18"/>
    <w:rsid w:val="00B47D9F"/>
    <w:rsid w:val="00B53619"/>
    <w:rsid w:val="00B537A5"/>
    <w:rsid w:val="00B53B9E"/>
    <w:rsid w:val="00B55500"/>
    <w:rsid w:val="00B565CD"/>
    <w:rsid w:val="00B632E1"/>
    <w:rsid w:val="00B6333B"/>
    <w:rsid w:val="00B64138"/>
    <w:rsid w:val="00B65034"/>
    <w:rsid w:val="00B67631"/>
    <w:rsid w:val="00B70409"/>
    <w:rsid w:val="00B70AB7"/>
    <w:rsid w:val="00B77C6F"/>
    <w:rsid w:val="00B81C90"/>
    <w:rsid w:val="00B83EFF"/>
    <w:rsid w:val="00B84A96"/>
    <w:rsid w:val="00B85915"/>
    <w:rsid w:val="00B8647A"/>
    <w:rsid w:val="00B86D3E"/>
    <w:rsid w:val="00B8778D"/>
    <w:rsid w:val="00B9274A"/>
    <w:rsid w:val="00B943D8"/>
    <w:rsid w:val="00B9484F"/>
    <w:rsid w:val="00B95839"/>
    <w:rsid w:val="00BA0D48"/>
    <w:rsid w:val="00BA0E2B"/>
    <w:rsid w:val="00BA2E77"/>
    <w:rsid w:val="00BA2F64"/>
    <w:rsid w:val="00BA3B72"/>
    <w:rsid w:val="00BA6A57"/>
    <w:rsid w:val="00BB031F"/>
    <w:rsid w:val="00BB2914"/>
    <w:rsid w:val="00BB3AAD"/>
    <w:rsid w:val="00BB45FB"/>
    <w:rsid w:val="00BB557D"/>
    <w:rsid w:val="00BB5B79"/>
    <w:rsid w:val="00BB6B6C"/>
    <w:rsid w:val="00BB6CFE"/>
    <w:rsid w:val="00BC2E2F"/>
    <w:rsid w:val="00BC519B"/>
    <w:rsid w:val="00BD2950"/>
    <w:rsid w:val="00BD3B97"/>
    <w:rsid w:val="00BD4200"/>
    <w:rsid w:val="00BE1BE1"/>
    <w:rsid w:val="00BE1DAC"/>
    <w:rsid w:val="00BF1C61"/>
    <w:rsid w:val="00BF28E1"/>
    <w:rsid w:val="00BF2CDA"/>
    <w:rsid w:val="00C06BB1"/>
    <w:rsid w:val="00C0779C"/>
    <w:rsid w:val="00C07874"/>
    <w:rsid w:val="00C1111E"/>
    <w:rsid w:val="00C117D9"/>
    <w:rsid w:val="00C11DAE"/>
    <w:rsid w:val="00C128F4"/>
    <w:rsid w:val="00C13C06"/>
    <w:rsid w:val="00C1538F"/>
    <w:rsid w:val="00C17C2A"/>
    <w:rsid w:val="00C20F13"/>
    <w:rsid w:val="00C22BCD"/>
    <w:rsid w:val="00C22BD0"/>
    <w:rsid w:val="00C252D9"/>
    <w:rsid w:val="00C264A5"/>
    <w:rsid w:val="00C31F9E"/>
    <w:rsid w:val="00C32510"/>
    <w:rsid w:val="00C33A2D"/>
    <w:rsid w:val="00C34E5A"/>
    <w:rsid w:val="00C35624"/>
    <w:rsid w:val="00C35C2F"/>
    <w:rsid w:val="00C36982"/>
    <w:rsid w:val="00C372C4"/>
    <w:rsid w:val="00C3741D"/>
    <w:rsid w:val="00C405BA"/>
    <w:rsid w:val="00C4211D"/>
    <w:rsid w:val="00C430DF"/>
    <w:rsid w:val="00C4344B"/>
    <w:rsid w:val="00C43CF4"/>
    <w:rsid w:val="00C44B25"/>
    <w:rsid w:val="00C451CD"/>
    <w:rsid w:val="00C46F6C"/>
    <w:rsid w:val="00C4760A"/>
    <w:rsid w:val="00C47900"/>
    <w:rsid w:val="00C539A4"/>
    <w:rsid w:val="00C54910"/>
    <w:rsid w:val="00C55253"/>
    <w:rsid w:val="00C56C1C"/>
    <w:rsid w:val="00C57EF9"/>
    <w:rsid w:val="00C618E0"/>
    <w:rsid w:val="00C62472"/>
    <w:rsid w:val="00C63D22"/>
    <w:rsid w:val="00C65DFD"/>
    <w:rsid w:val="00C725E3"/>
    <w:rsid w:val="00C74759"/>
    <w:rsid w:val="00C76A43"/>
    <w:rsid w:val="00C80728"/>
    <w:rsid w:val="00C84A7E"/>
    <w:rsid w:val="00C84DEA"/>
    <w:rsid w:val="00C85B03"/>
    <w:rsid w:val="00C86426"/>
    <w:rsid w:val="00C8785D"/>
    <w:rsid w:val="00C9314B"/>
    <w:rsid w:val="00C953EE"/>
    <w:rsid w:val="00C95DB5"/>
    <w:rsid w:val="00C963C1"/>
    <w:rsid w:val="00CA1704"/>
    <w:rsid w:val="00CA1D08"/>
    <w:rsid w:val="00CB0E93"/>
    <w:rsid w:val="00CB2588"/>
    <w:rsid w:val="00CB3C13"/>
    <w:rsid w:val="00CB530A"/>
    <w:rsid w:val="00CB649D"/>
    <w:rsid w:val="00CB7826"/>
    <w:rsid w:val="00CC09AE"/>
    <w:rsid w:val="00CC1D35"/>
    <w:rsid w:val="00CC4015"/>
    <w:rsid w:val="00CD4553"/>
    <w:rsid w:val="00CD47A9"/>
    <w:rsid w:val="00CD5571"/>
    <w:rsid w:val="00CD6645"/>
    <w:rsid w:val="00CD66FA"/>
    <w:rsid w:val="00CD6C0B"/>
    <w:rsid w:val="00CD796C"/>
    <w:rsid w:val="00CE04BE"/>
    <w:rsid w:val="00CE0CE5"/>
    <w:rsid w:val="00CE7C97"/>
    <w:rsid w:val="00CF0A47"/>
    <w:rsid w:val="00CF24AF"/>
    <w:rsid w:val="00CF3A04"/>
    <w:rsid w:val="00CF470A"/>
    <w:rsid w:val="00CF49C4"/>
    <w:rsid w:val="00CF4CF9"/>
    <w:rsid w:val="00CF551A"/>
    <w:rsid w:val="00CF6A74"/>
    <w:rsid w:val="00D005E5"/>
    <w:rsid w:val="00D010F5"/>
    <w:rsid w:val="00D0158B"/>
    <w:rsid w:val="00D01D01"/>
    <w:rsid w:val="00D07A26"/>
    <w:rsid w:val="00D07CE4"/>
    <w:rsid w:val="00D11260"/>
    <w:rsid w:val="00D1270C"/>
    <w:rsid w:val="00D13532"/>
    <w:rsid w:val="00D13E73"/>
    <w:rsid w:val="00D13FC1"/>
    <w:rsid w:val="00D14A06"/>
    <w:rsid w:val="00D150F9"/>
    <w:rsid w:val="00D20274"/>
    <w:rsid w:val="00D20B43"/>
    <w:rsid w:val="00D23CF6"/>
    <w:rsid w:val="00D27279"/>
    <w:rsid w:val="00D32E09"/>
    <w:rsid w:val="00D351E3"/>
    <w:rsid w:val="00D4456F"/>
    <w:rsid w:val="00D455D9"/>
    <w:rsid w:val="00D475CC"/>
    <w:rsid w:val="00D47BA3"/>
    <w:rsid w:val="00D50F96"/>
    <w:rsid w:val="00D517B7"/>
    <w:rsid w:val="00D52657"/>
    <w:rsid w:val="00D538EE"/>
    <w:rsid w:val="00D54A08"/>
    <w:rsid w:val="00D54F70"/>
    <w:rsid w:val="00D55A57"/>
    <w:rsid w:val="00D55A90"/>
    <w:rsid w:val="00D569D4"/>
    <w:rsid w:val="00D60A9A"/>
    <w:rsid w:val="00D617BE"/>
    <w:rsid w:val="00D641D0"/>
    <w:rsid w:val="00D662FD"/>
    <w:rsid w:val="00D671FF"/>
    <w:rsid w:val="00D701D0"/>
    <w:rsid w:val="00D70A81"/>
    <w:rsid w:val="00D73E32"/>
    <w:rsid w:val="00D73FB1"/>
    <w:rsid w:val="00D74F69"/>
    <w:rsid w:val="00D74FF7"/>
    <w:rsid w:val="00D75178"/>
    <w:rsid w:val="00D76085"/>
    <w:rsid w:val="00D826C8"/>
    <w:rsid w:val="00D96750"/>
    <w:rsid w:val="00D975CE"/>
    <w:rsid w:val="00DA54A3"/>
    <w:rsid w:val="00DA55EB"/>
    <w:rsid w:val="00DA70DA"/>
    <w:rsid w:val="00DA757D"/>
    <w:rsid w:val="00DB74BB"/>
    <w:rsid w:val="00DC133D"/>
    <w:rsid w:val="00DC15D7"/>
    <w:rsid w:val="00DC281E"/>
    <w:rsid w:val="00DC5DA3"/>
    <w:rsid w:val="00DC6227"/>
    <w:rsid w:val="00DD1801"/>
    <w:rsid w:val="00DD1DCF"/>
    <w:rsid w:val="00DD3249"/>
    <w:rsid w:val="00DD3F50"/>
    <w:rsid w:val="00DD4F71"/>
    <w:rsid w:val="00DD7B77"/>
    <w:rsid w:val="00DE337E"/>
    <w:rsid w:val="00DE529B"/>
    <w:rsid w:val="00DF2CE8"/>
    <w:rsid w:val="00DF447B"/>
    <w:rsid w:val="00E0018C"/>
    <w:rsid w:val="00E011B5"/>
    <w:rsid w:val="00E01FA4"/>
    <w:rsid w:val="00E04B37"/>
    <w:rsid w:val="00E103E6"/>
    <w:rsid w:val="00E11B4B"/>
    <w:rsid w:val="00E120E4"/>
    <w:rsid w:val="00E12DA2"/>
    <w:rsid w:val="00E13DE7"/>
    <w:rsid w:val="00E16D0F"/>
    <w:rsid w:val="00E23F2D"/>
    <w:rsid w:val="00E3264B"/>
    <w:rsid w:val="00E33A35"/>
    <w:rsid w:val="00E33D73"/>
    <w:rsid w:val="00E34D3A"/>
    <w:rsid w:val="00E34F3F"/>
    <w:rsid w:val="00E371AC"/>
    <w:rsid w:val="00E4009D"/>
    <w:rsid w:val="00E40150"/>
    <w:rsid w:val="00E40DDE"/>
    <w:rsid w:val="00E4537B"/>
    <w:rsid w:val="00E47354"/>
    <w:rsid w:val="00E4792F"/>
    <w:rsid w:val="00E479DA"/>
    <w:rsid w:val="00E531ED"/>
    <w:rsid w:val="00E54044"/>
    <w:rsid w:val="00E54171"/>
    <w:rsid w:val="00E5431A"/>
    <w:rsid w:val="00E54508"/>
    <w:rsid w:val="00E549B3"/>
    <w:rsid w:val="00E57F7E"/>
    <w:rsid w:val="00E605F6"/>
    <w:rsid w:val="00E6352E"/>
    <w:rsid w:val="00E6481E"/>
    <w:rsid w:val="00E6636D"/>
    <w:rsid w:val="00E715E2"/>
    <w:rsid w:val="00E71CA9"/>
    <w:rsid w:val="00E7379C"/>
    <w:rsid w:val="00E803F8"/>
    <w:rsid w:val="00E85069"/>
    <w:rsid w:val="00E8636F"/>
    <w:rsid w:val="00E86372"/>
    <w:rsid w:val="00E91D5E"/>
    <w:rsid w:val="00E93EAC"/>
    <w:rsid w:val="00E94342"/>
    <w:rsid w:val="00E96171"/>
    <w:rsid w:val="00E96C58"/>
    <w:rsid w:val="00E97C07"/>
    <w:rsid w:val="00EA183E"/>
    <w:rsid w:val="00EA3081"/>
    <w:rsid w:val="00EA46FC"/>
    <w:rsid w:val="00EA68D4"/>
    <w:rsid w:val="00EB30F6"/>
    <w:rsid w:val="00EB59CB"/>
    <w:rsid w:val="00EC0A2A"/>
    <w:rsid w:val="00EC11FE"/>
    <w:rsid w:val="00EC2987"/>
    <w:rsid w:val="00EC4346"/>
    <w:rsid w:val="00ED01C1"/>
    <w:rsid w:val="00ED09A6"/>
    <w:rsid w:val="00ED33AA"/>
    <w:rsid w:val="00ED5132"/>
    <w:rsid w:val="00EE1866"/>
    <w:rsid w:val="00EE3905"/>
    <w:rsid w:val="00EE4934"/>
    <w:rsid w:val="00EE524D"/>
    <w:rsid w:val="00EE5A65"/>
    <w:rsid w:val="00EE7049"/>
    <w:rsid w:val="00EE765E"/>
    <w:rsid w:val="00EF3661"/>
    <w:rsid w:val="00EF3B99"/>
    <w:rsid w:val="00EF3EB0"/>
    <w:rsid w:val="00EF5B7B"/>
    <w:rsid w:val="00EF6A4E"/>
    <w:rsid w:val="00EF6E22"/>
    <w:rsid w:val="00F028CB"/>
    <w:rsid w:val="00F0721F"/>
    <w:rsid w:val="00F072E1"/>
    <w:rsid w:val="00F12F86"/>
    <w:rsid w:val="00F14D2C"/>
    <w:rsid w:val="00F169F2"/>
    <w:rsid w:val="00F21182"/>
    <w:rsid w:val="00F23353"/>
    <w:rsid w:val="00F23D30"/>
    <w:rsid w:val="00F25968"/>
    <w:rsid w:val="00F26C41"/>
    <w:rsid w:val="00F3145C"/>
    <w:rsid w:val="00F33837"/>
    <w:rsid w:val="00F36BD0"/>
    <w:rsid w:val="00F36EB9"/>
    <w:rsid w:val="00F41485"/>
    <w:rsid w:val="00F42852"/>
    <w:rsid w:val="00F42D6F"/>
    <w:rsid w:val="00F42E63"/>
    <w:rsid w:val="00F454A7"/>
    <w:rsid w:val="00F45B2D"/>
    <w:rsid w:val="00F54360"/>
    <w:rsid w:val="00F54DE8"/>
    <w:rsid w:val="00F5566E"/>
    <w:rsid w:val="00F56A26"/>
    <w:rsid w:val="00F63E72"/>
    <w:rsid w:val="00F64EE8"/>
    <w:rsid w:val="00F6632A"/>
    <w:rsid w:val="00F67375"/>
    <w:rsid w:val="00F70766"/>
    <w:rsid w:val="00F71539"/>
    <w:rsid w:val="00F71F0A"/>
    <w:rsid w:val="00F73138"/>
    <w:rsid w:val="00F74AA0"/>
    <w:rsid w:val="00F752FC"/>
    <w:rsid w:val="00F77625"/>
    <w:rsid w:val="00F81A2E"/>
    <w:rsid w:val="00F8269C"/>
    <w:rsid w:val="00F852DA"/>
    <w:rsid w:val="00F85458"/>
    <w:rsid w:val="00F86336"/>
    <w:rsid w:val="00F878E0"/>
    <w:rsid w:val="00F91855"/>
    <w:rsid w:val="00F91C54"/>
    <w:rsid w:val="00F93C18"/>
    <w:rsid w:val="00F95A76"/>
    <w:rsid w:val="00FA3723"/>
    <w:rsid w:val="00FA44C7"/>
    <w:rsid w:val="00FA7B48"/>
    <w:rsid w:val="00FB023A"/>
    <w:rsid w:val="00FB063E"/>
    <w:rsid w:val="00FB18DC"/>
    <w:rsid w:val="00FB280E"/>
    <w:rsid w:val="00FB424A"/>
    <w:rsid w:val="00FB4918"/>
    <w:rsid w:val="00FB5140"/>
    <w:rsid w:val="00FB699B"/>
    <w:rsid w:val="00FC13F9"/>
    <w:rsid w:val="00FC14B1"/>
    <w:rsid w:val="00FC3A96"/>
    <w:rsid w:val="00FC5B18"/>
    <w:rsid w:val="00FD0E91"/>
    <w:rsid w:val="00FD42C5"/>
    <w:rsid w:val="00FD54D4"/>
    <w:rsid w:val="00FE1364"/>
    <w:rsid w:val="00FE2260"/>
    <w:rsid w:val="00FE3B05"/>
    <w:rsid w:val="00FE5E57"/>
    <w:rsid w:val="00FE7F1E"/>
    <w:rsid w:val="00FF04BE"/>
    <w:rsid w:val="00FF4705"/>
    <w:rsid w:val="00FF5D04"/>
    <w:rsid w:val="00FF6310"/>
    <w:rsid w:val="00FF667F"/>
    <w:rsid w:val="00F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F7C04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C50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C50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D12C4"/>
    <w:pPr>
      <w:ind w:left="720"/>
      <w:contextualSpacing/>
    </w:pPr>
  </w:style>
  <w:style w:type="paragraph" w:styleId="Textoindependiente">
    <w:name w:val="Body Text"/>
    <w:basedOn w:val="Normal"/>
    <w:link w:val="TextoindependienteCar"/>
    <w:semiHidden/>
    <w:unhideWhenUsed/>
    <w:rsid w:val="00B84A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84A9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166A99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customStyle="1" w:styleId="s6">
    <w:name w:val="s6"/>
    <w:basedOn w:val="Normal"/>
    <w:rsid w:val="00AF0882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customStyle="1" w:styleId="bumpedfont15">
    <w:name w:val="bumpedfont15"/>
    <w:basedOn w:val="Fuentedeprrafopredeter"/>
    <w:rsid w:val="00AF0882"/>
  </w:style>
  <w:style w:type="character" w:customStyle="1" w:styleId="Ttulo2Car">
    <w:name w:val="Título 2 Car"/>
    <w:basedOn w:val="Fuentedeprrafopredeter"/>
    <w:link w:val="Ttulo2"/>
    <w:uiPriority w:val="9"/>
    <w:rsid w:val="007C50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C50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image002.png@01D782EF.113E01F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cid:image001.png@01D782EF.113E01F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863B2-D7E0-DA41-8F94-0261675EA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1147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Cristina Ocaña Gonzalez</cp:lastModifiedBy>
  <cp:revision>8</cp:revision>
  <cp:lastPrinted>2020-02-25T10:51:00Z</cp:lastPrinted>
  <dcterms:created xsi:type="dcterms:W3CDTF">2021-07-27T15:18:00Z</dcterms:created>
  <dcterms:modified xsi:type="dcterms:W3CDTF">2021-07-28T14:26:00Z</dcterms:modified>
</cp:coreProperties>
</file>