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2B2DB" w14:textId="77777777" w:rsidR="00D4698F" w:rsidRDefault="00D4698F" w:rsidP="00D4698F"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6741B92F" wp14:editId="4BD41962">
            <wp:simplePos x="0" y="0"/>
            <wp:positionH relativeFrom="page">
              <wp:posOffset>3963035</wp:posOffset>
            </wp:positionH>
            <wp:positionV relativeFrom="margin">
              <wp:posOffset>66040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243E9F" w14:textId="77777777" w:rsidR="000E4BDA" w:rsidRDefault="000E4BDA" w:rsidP="00D4698F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</w:p>
    <w:p w14:paraId="63C1A1F6" w14:textId="77777777" w:rsidR="00A1734F" w:rsidRDefault="00A1734F" w:rsidP="00D4698F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</w:p>
    <w:p w14:paraId="47C1B26B" w14:textId="77777777" w:rsidR="00A1734F" w:rsidRDefault="00A1734F" w:rsidP="00D4698F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</w:p>
    <w:p w14:paraId="65D8DAF5" w14:textId="77777777" w:rsidR="00A1734F" w:rsidRDefault="00A1734F" w:rsidP="00D4698F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</w:p>
    <w:p w14:paraId="4C0D58F3" w14:textId="4221563B" w:rsidR="00D4698F" w:rsidRDefault="00D4698F" w:rsidP="00D4698F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  <w:r>
        <w:rPr>
          <w:rFonts w:ascii="Arial" w:hAnsi="Arial"/>
          <w:sz w:val="24"/>
          <w:szCs w:val="24"/>
          <w:lang w:eastAsia="es-ES"/>
        </w:rPr>
        <w:t xml:space="preserve">Madrid, </w:t>
      </w:r>
      <w:r w:rsidR="00305CE4">
        <w:rPr>
          <w:rFonts w:ascii="Arial" w:hAnsi="Arial"/>
          <w:sz w:val="24"/>
          <w:szCs w:val="24"/>
          <w:lang w:eastAsia="es-ES"/>
        </w:rPr>
        <w:t>2</w:t>
      </w:r>
      <w:r w:rsidR="00F467F5">
        <w:rPr>
          <w:rFonts w:ascii="Arial" w:hAnsi="Arial"/>
          <w:sz w:val="24"/>
          <w:szCs w:val="24"/>
          <w:lang w:eastAsia="es-ES"/>
        </w:rPr>
        <w:t>6</w:t>
      </w:r>
      <w:r w:rsidR="00305CE4">
        <w:rPr>
          <w:rFonts w:ascii="Arial" w:hAnsi="Arial"/>
          <w:sz w:val="24"/>
          <w:szCs w:val="24"/>
          <w:lang w:eastAsia="es-ES"/>
        </w:rPr>
        <w:t xml:space="preserve"> de </w:t>
      </w:r>
      <w:r w:rsidR="00F467F5">
        <w:rPr>
          <w:rFonts w:ascii="Arial" w:hAnsi="Arial"/>
          <w:sz w:val="24"/>
          <w:szCs w:val="24"/>
          <w:lang w:eastAsia="es-ES"/>
        </w:rPr>
        <w:t>julio</w:t>
      </w:r>
      <w:r>
        <w:rPr>
          <w:rFonts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lang w:eastAsia="es-ES"/>
        </w:rPr>
        <w:t>de 202</w:t>
      </w:r>
      <w:r w:rsidR="00A02703">
        <w:rPr>
          <w:rFonts w:ascii="Arial" w:hAnsi="Arial"/>
          <w:sz w:val="24"/>
          <w:szCs w:val="24"/>
          <w:lang w:eastAsia="es-ES"/>
        </w:rPr>
        <w:t>1</w:t>
      </w:r>
    </w:p>
    <w:p w14:paraId="371A50CC" w14:textId="77777777" w:rsidR="004F2046" w:rsidRDefault="004F2046" w:rsidP="00D4698F">
      <w:pPr>
        <w:spacing w:after="0" w:line="240" w:lineRule="auto"/>
        <w:jc w:val="both"/>
        <w:rPr>
          <w:rFonts w:ascii="Arial" w:hAnsi="Arial"/>
          <w:sz w:val="42"/>
          <w:szCs w:val="42"/>
          <w:lang w:eastAsia="es-ES"/>
        </w:rPr>
      </w:pPr>
    </w:p>
    <w:p w14:paraId="3FCD6A13" w14:textId="49B79326" w:rsidR="00916243" w:rsidRPr="00334427" w:rsidRDefault="0072699A" w:rsidP="00CF0060">
      <w:pPr>
        <w:spacing w:after="0" w:line="240" w:lineRule="auto"/>
        <w:jc w:val="both"/>
        <w:rPr>
          <w:rFonts w:ascii="Arial" w:hAnsi="Arial"/>
          <w:bCs/>
          <w:color w:val="1F3864" w:themeColor="accent1" w:themeShade="80"/>
          <w:sz w:val="40"/>
          <w:szCs w:val="40"/>
          <w:lang w:eastAsia="es-ES"/>
        </w:rPr>
      </w:pPr>
      <w:r>
        <w:rPr>
          <w:rFonts w:ascii="Arial" w:hAnsi="Arial"/>
          <w:bCs/>
          <w:color w:val="002C5F"/>
          <w:sz w:val="40"/>
          <w:szCs w:val="40"/>
          <w:lang w:eastAsia="es-ES"/>
        </w:rPr>
        <w:t xml:space="preserve">Sin rival en </w:t>
      </w:r>
      <w:r w:rsidR="00D5271C" w:rsidRPr="00D5271C">
        <w:rPr>
          <w:rFonts w:ascii="Arial" w:hAnsi="Arial"/>
          <w:bCs/>
          <w:i/>
          <w:iCs/>
          <w:color w:val="002C5F"/>
          <w:sz w:val="40"/>
          <w:szCs w:val="40"/>
          <w:lang w:eastAsia="es-ES"/>
        </w:rPr>
        <w:t>target</w:t>
      </w:r>
      <w:r w:rsidR="00D5271C">
        <w:rPr>
          <w:rFonts w:ascii="Arial" w:hAnsi="Arial"/>
          <w:bCs/>
          <w:color w:val="002C5F"/>
          <w:sz w:val="40"/>
          <w:szCs w:val="40"/>
          <w:lang w:eastAsia="es-ES"/>
        </w:rPr>
        <w:t xml:space="preserve"> comercial</w:t>
      </w:r>
      <w:r>
        <w:rPr>
          <w:rFonts w:ascii="Arial" w:hAnsi="Arial"/>
          <w:bCs/>
          <w:color w:val="002C5F"/>
          <w:sz w:val="40"/>
          <w:szCs w:val="40"/>
          <w:lang w:eastAsia="es-ES"/>
        </w:rPr>
        <w:t xml:space="preserve">, </w:t>
      </w:r>
      <w:r w:rsidR="000D4089">
        <w:rPr>
          <w:rFonts w:ascii="Arial" w:hAnsi="Arial"/>
          <w:bCs/>
          <w:color w:val="002C5F"/>
          <w:sz w:val="40"/>
          <w:szCs w:val="40"/>
          <w:lang w:eastAsia="es-ES"/>
        </w:rPr>
        <w:t>M</w:t>
      </w:r>
      <w:r w:rsidR="00CF0060" w:rsidRPr="00334427">
        <w:rPr>
          <w:rFonts w:ascii="Arial" w:hAnsi="Arial"/>
          <w:bCs/>
          <w:color w:val="002C5F"/>
          <w:sz w:val="40"/>
          <w:szCs w:val="40"/>
          <w:lang w:eastAsia="es-ES"/>
        </w:rPr>
        <w:t>edia</w:t>
      </w:r>
      <w:r w:rsidR="00ED780E" w:rsidRPr="00334427">
        <w:rPr>
          <w:rFonts w:ascii="Arial" w:hAnsi="Arial"/>
          <w:bCs/>
          <w:color w:val="002C5F"/>
          <w:sz w:val="40"/>
          <w:szCs w:val="40"/>
          <w:lang w:eastAsia="es-ES"/>
        </w:rPr>
        <w:t>set España</w:t>
      </w:r>
      <w:r w:rsidR="002D65DE" w:rsidRPr="00334427">
        <w:rPr>
          <w:rFonts w:ascii="Arial" w:hAnsi="Arial"/>
          <w:bCs/>
          <w:color w:val="002C5F"/>
          <w:sz w:val="40"/>
          <w:szCs w:val="40"/>
          <w:lang w:eastAsia="es-ES"/>
        </w:rPr>
        <w:t xml:space="preserve"> </w:t>
      </w:r>
      <w:r w:rsidR="00957172">
        <w:rPr>
          <w:rFonts w:ascii="Arial" w:hAnsi="Arial"/>
          <w:bCs/>
          <w:color w:val="002C5F"/>
          <w:sz w:val="40"/>
          <w:szCs w:val="40"/>
          <w:lang w:eastAsia="es-ES"/>
        </w:rPr>
        <w:t xml:space="preserve">lidera la inversión publicitaria del primer semestre en TV </w:t>
      </w:r>
      <w:r w:rsidR="000D4089">
        <w:rPr>
          <w:rFonts w:ascii="Arial" w:hAnsi="Arial"/>
          <w:bCs/>
          <w:color w:val="1F3864" w:themeColor="accent1" w:themeShade="80"/>
          <w:sz w:val="40"/>
          <w:szCs w:val="40"/>
          <w:lang w:eastAsia="es-ES"/>
        </w:rPr>
        <w:t xml:space="preserve">con el </w:t>
      </w:r>
      <w:r>
        <w:rPr>
          <w:rFonts w:ascii="Arial" w:hAnsi="Arial"/>
          <w:bCs/>
          <w:color w:val="002C5F"/>
          <w:sz w:val="40"/>
          <w:szCs w:val="40"/>
          <w:lang w:eastAsia="es-ES"/>
        </w:rPr>
        <w:t>43,2</w:t>
      </w:r>
      <w:r w:rsidR="00F467F5" w:rsidRPr="00334427">
        <w:rPr>
          <w:rFonts w:ascii="Arial" w:hAnsi="Arial"/>
          <w:bCs/>
          <w:color w:val="002C5F"/>
          <w:sz w:val="40"/>
          <w:szCs w:val="40"/>
          <w:lang w:eastAsia="es-ES"/>
        </w:rPr>
        <w:t xml:space="preserve">% </w:t>
      </w:r>
      <w:r w:rsidR="00F467F5">
        <w:rPr>
          <w:rFonts w:ascii="Arial" w:hAnsi="Arial"/>
          <w:bCs/>
          <w:color w:val="002C5F"/>
          <w:sz w:val="40"/>
          <w:szCs w:val="40"/>
          <w:lang w:eastAsia="es-ES"/>
        </w:rPr>
        <w:t>de</w:t>
      </w:r>
      <w:r w:rsidR="000D4089">
        <w:rPr>
          <w:rFonts w:ascii="Arial" w:hAnsi="Arial"/>
          <w:bCs/>
          <w:color w:val="002C5F"/>
          <w:sz w:val="40"/>
          <w:szCs w:val="40"/>
          <w:lang w:eastAsia="es-ES"/>
        </w:rPr>
        <w:t xml:space="preserve"> cuota de mercado</w:t>
      </w:r>
    </w:p>
    <w:p w14:paraId="1BD8976B" w14:textId="77777777" w:rsidR="00916243" w:rsidRPr="000D4089" w:rsidRDefault="00916243" w:rsidP="00CF0060">
      <w:pPr>
        <w:spacing w:after="0" w:line="240" w:lineRule="auto"/>
        <w:jc w:val="both"/>
        <w:rPr>
          <w:rFonts w:ascii="Arial" w:hAnsi="Arial"/>
          <w:bCs/>
          <w:color w:val="1F3864" w:themeColor="accent1" w:themeShade="80"/>
          <w:sz w:val="24"/>
          <w:szCs w:val="24"/>
          <w:lang w:eastAsia="es-ES"/>
        </w:rPr>
      </w:pPr>
    </w:p>
    <w:p w14:paraId="2BB3960F" w14:textId="07DDF45F" w:rsidR="00631258" w:rsidRDefault="0072699A" w:rsidP="0014207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 un 31,1% en </w:t>
      </w:r>
      <w:r w:rsidRPr="0072699A">
        <w:rPr>
          <w:rFonts w:ascii="Arial" w:hAnsi="Arial" w:cs="Arial"/>
          <w:b/>
          <w:i/>
          <w:iCs/>
          <w:sz w:val="24"/>
          <w:szCs w:val="24"/>
        </w:rPr>
        <w:t>target</w:t>
      </w:r>
      <w:r>
        <w:rPr>
          <w:rFonts w:ascii="Arial" w:hAnsi="Arial" w:cs="Arial"/>
          <w:b/>
          <w:sz w:val="24"/>
          <w:szCs w:val="24"/>
        </w:rPr>
        <w:t xml:space="preserve"> comercial frente al 27,6% de Atresmedia, </w:t>
      </w:r>
      <w:r w:rsidR="00A3776D">
        <w:rPr>
          <w:rFonts w:ascii="Arial" w:hAnsi="Arial" w:cs="Arial"/>
          <w:b/>
          <w:sz w:val="24"/>
          <w:szCs w:val="24"/>
        </w:rPr>
        <w:t xml:space="preserve">Mediaset España </w:t>
      </w:r>
      <w:r w:rsidR="001F2509">
        <w:rPr>
          <w:rFonts w:ascii="Arial" w:hAnsi="Arial" w:cs="Arial"/>
          <w:b/>
          <w:sz w:val="24"/>
          <w:szCs w:val="24"/>
        </w:rPr>
        <w:t xml:space="preserve">ha obtenido </w:t>
      </w:r>
      <w:r w:rsidR="00AC3734">
        <w:rPr>
          <w:rFonts w:ascii="Arial" w:hAnsi="Arial" w:cs="Arial"/>
          <w:b/>
          <w:sz w:val="24"/>
          <w:szCs w:val="24"/>
        </w:rPr>
        <w:t xml:space="preserve">una estimación de ingresos de </w:t>
      </w:r>
      <w:r w:rsidR="001F2509">
        <w:rPr>
          <w:rFonts w:ascii="Arial" w:hAnsi="Arial" w:cs="Arial"/>
          <w:b/>
          <w:sz w:val="24"/>
          <w:szCs w:val="24"/>
        </w:rPr>
        <w:t>377,7M€</w:t>
      </w:r>
      <w:r w:rsidR="00AC3734">
        <w:rPr>
          <w:rFonts w:ascii="Arial" w:hAnsi="Arial" w:cs="Arial"/>
          <w:b/>
          <w:sz w:val="24"/>
          <w:szCs w:val="24"/>
        </w:rPr>
        <w:t xml:space="preserve">, </w:t>
      </w:r>
      <w:r w:rsidR="001F2509">
        <w:rPr>
          <w:rFonts w:ascii="Arial" w:hAnsi="Arial" w:cs="Arial"/>
          <w:b/>
          <w:sz w:val="24"/>
          <w:szCs w:val="24"/>
        </w:rPr>
        <w:t xml:space="preserve">superando de nuevo a </w:t>
      </w:r>
      <w:r w:rsidR="00427530">
        <w:rPr>
          <w:rFonts w:ascii="Arial" w:hAnsi="Arial" w:cs="Arial"/>
          <w:b/>
          <w:sz w:val="24"/>
          <w:szCs w:val="24"/>
        </w:rPr>
        <w:t>Atresmedia por más de 21 millones de euros, según Infoadex</w:t>
      </w:r>
      <w:r w:rsidR="00566AB0">
        <w:rPr>
          <w:rFonts w:ascii="Arial" w:hAnsi="Arial" w:cs="Arial"/>
          <w:b/>
          <w:sz w:val="24"/>
          <w:szCs w:val="24"/>
        </w:rPr>
        <w:t>.</w:t>
      </w:r>
    </w:p>
    <w:p w14:paraId="66490D36" w14:textId="5A14DEB5" w:rsidR="00D5271C" w:rsidRDefault="00D5271C" w:rsidP="0014207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B0CE5B9" w14:textId="720465EF" w:rsidR="0072699A" w:rsidRDefault="0072699A" w:rsidP="0072699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Los soportes de televisión y digitales del grupo han registrado una facturación de 403,7M€ entre enero y junio, según datos internos calculados sobre las cifras publicadas por Infoadex, lo que supone un incremento del 25,3% respecto al mismo periodo en 2020 y una cuota de mercado del 30,7%.  </w:t>
      </w:r>
    </w:p>
    <w:p w14:paraId="6DB099E5" w14:textId="77777777" w:rsidR="0072699A" w:rsidRDefault="0072699A" w:rsidP="0014207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18A989E" w14:textId="37FC1A84" w:rsidR="00D5271C" w:rsidRPr="00D5271C" w:rsidRDefault="00D5271C" w:rsidP="0014207D">
      <w:pPr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Francisco Alum: </w:t>
      </w:r>
      <w:r w:rsidRPr="00D5271C">
        <w:rPr>
          <w:rFonts w:ascii="Arial" w:hAnsi="Arial" w:cs="Arial"/>
          <w:b/>
          <w:i/>
          <w:iCs/>
          <w:sz w:val="24"/>
          <w:szCs w:val="24"/>
        </w:rPr>
        <w:t>“</w:t>
      </w:r>
      <w:r w:rsidR="00566AB0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t>C</w:t>
      </w:r>
      <w:r w:rsidRPr="00D5271C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t>erramos el semestre con un</w:t>
      </w:r>
      <w:r w:rsidR="00566AB0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t xml:space="preserve"> destacado</w:t>
      </w:r>
      <w:r w:rsidRPr="00D5271C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t xml:space="preserve"> resultado en los públicos más interesantes para los anunciantes en todos nuestros contenidos, a los que hemos sumado la Eurocopa de Fútbol, que ha supuesto el mejor escaparate para las campañas de nuestros clientes”.</w:t>
      </w:r>
    </w:p>
    <w:p w14:paraId="519C52B0" w14:textId="751D11EF" w:rsidR="006C7E80" w:rsidRDefault="006C7E80" w:rsidP="0014207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693E665" w14:textId="77777777" w:rsidR="002029F7" w:rsidRDefault="002029F7" w:rsidP="002029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C93DE36" w14:textId="3200D46F" w:rsidR="00C762EA" w:rsidRPr="005C1369" w:rsidRDefault="009A4B97" w:rsidP="00EF6D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2C5F"/>
          <w:sz w:val="28"/>
          <w:szCs w:val="28"/>
        </w:rPr>
      </w:pPr>
      <w:r w:rsidRPr="0072699A">
        <w:rPr>
          <w:rFonts w:ascii="Arial" w:hAnsi="Arial" w:cs="Arial"/>
          <w:sz w:val="24"/>
          <w:szCs w:val="24"/>
        </w:rPr>
        <w:t xml:space="preserve">Sin rival </w:t>
      </w:r>
      <w:r w:rsidR="00967B3F" w:rsidRPr="0072699A">
        <w:rPr>
          <w:rFonts w:ascii="Arial" w:hAnsi="Arial" w:cs="Arial"/>
          <w:sz w:val="24"/>
          <w:szCs w:val="24"/>
        </w:rPr>
        <w:t>en</w:t>
      </w:r>
      <w:r w:rsidR="002867AA" w:rsidRPr="0072699A">
        <w:rPr>
          <w:rFonts w:ascii="Arial" w:hAnsi="Arial" w:cs="Arial"/>
          <w:sz w:val="24"/>
          <w:szCs w:val="24"/>
        </w:rPr>
        <w:t xml:space="preserve"> el mercado de la televisión</w:t>
      </w:r>
      <w:r w:rsidRPr="0072699A">
        <w:rPr>
          <w:rFonts w:ascii="Arial" w:hAnsi="Arial" w:cs="Arial"/>
          <w:sz w:val="24"/>
          <w:szCs w:val="24"/>
        </w:rPr>
        <w:t xml:space="preserve"> gracias a su liderazgo </w:t>
      </w:r>
      <w:r w:rsidR="00427530">
        <w:rPr>
          <w:rFonts w:ascii="Arial" w:hAnsi="Arial" w:cs="Arial"/>
          <w:sz w:val="24"/>
          <w:szCs w:val="24"/>
        </w:rPr>
        <w:t xml:space="preserve">y su posición única entre las televisiones </w:t>
      </w:r>
      <w:r w:rsidRPr="0072699A">
        <w:rPr>
          <w:rFonts w:ascii="Arial" w:hAnsi="Arial" w:cs="Arial"/>
          <w:sz w:val="24"/>
          <w:szCs w:val="24"/>
        </w:rPr>
        <w:t xml:space="preserve">en </w:t>
      </w:r>
      <w:r w:rsidRPr="0072699A">
        <w:rPr>
          <w:rFonts w:ascii="Arial" w:hAnsi="Arial" w:cs="Arial"/>
          <w:i/>
          <w:iCs/>
          <w:sz w:val="24"/>
          <w:szCs w:val="24"/>
        </w:rPr>
        <w:t>target</w:t>
      </w:r>
      <w:r w:rsidRPr="0072699A">
        <w:rPr>
          <w:rFonts w:ascii="Arial" w:hAnsi="Arial" w:cs="Arial"/>
          <w:sz w:val="24"/>
          <w:szCs w:val="24"/>
        </w:rPr>
        <w:t xml:space="preserve"> comercial</w:t>
      </w:r>
      <w:r w:rsidR="0072699A">
        <w:rPr>
          <w:rFonts w:ascii="Arial" w:hAnsi="Arial" w:cs="Arial"/>
          <w:sz w:val="24"/>
          <w:szCs w:val="24"/>
        </w:rPr>
        <w:t xml:space="preserve">: </w:t>
      </w:r>
      <w:r w:rsidR="00845EAC">
        <w:rPr>
          <w:rFonts w:ascii="Arial" w:hAnsi="Arial" w:cs="Arial"/>
          <w:sz w:val="24"/>
          <w:szCs w:val="24"/>
        </w:rPr>
        <w:t xml:space="preserve">según las estimaciones publicadas por Infoadex en su Estudio de la Inversión Publicitaria en España, </w:t>
      </w:r>
      <w:r w:rsidR="0072699A">
        <w:rPr>
          <w:rFonts w:ascii="Arial" w:hAnsi="Arial" w:cs="Arial"/>
          <w:sz w:val="24"/>
          <w:szCs w:val="24"/>
        </w:rPr>
        <w:t>Mediaset España</w:t>
      </w:r>
      <w:r w:rsidR="00AC3734">
        <w:rPr>
          <w:rFonts w:ascii="Arial" w:hAnsi="Arial" w:cs="Arial"/>
          <w:sz w:val="24"/>
          <w:szCs w:val="24"/>
        </w:rPr>
        <w:t xml:space="preserve"> </w:t>
      </w:r>
      <w:r w:rsidR="00C762EA" w:rsidRPr="00CC0022">
        <w:rPr>
          <w:rFonts w:ascii="Arial" w:hAnsi="Arial" w:cs="Arial"/>
          <w:b/>
          <w:bCs/>
          <w:sz w:val="24"/>
          <w:szCs w:val="24"/>
        </w:rPr>
        <w:t xml:space="preserve">ha revalidado </w:t>
      </w:r>
      <w:r w:rsidR="002029F7" w:rsidRPr="00CC0022">
        <w:rPr>
          <w:rFonts w:ascii="Arial" w:hAnsi="Arial" w:cs="Arial"/>
          <w:b/>
          <w:bCs/>
          <w:sz w:val="24"/>
          <w:szCs w:val="24"/>
        </w:rPr>
        <w:t xml:space="preserve">entre enero y </w:t>
      </w:r>
      <w:r w:rsidR="00967B3F" w:rsidRPr="00CC0022">
        <w:rPr>
          <w:rFonts w:ascii="Arial" w:hAnsi="Arial" w:cs="Arial"/>
          <w:b/>
          <w:bCs/>
          <w:sz w:val="24"/>
          <w:szCs w:val="24"/>
        </w:rPr>
        <w:t>junio</w:t>
      </w:r>
      <w:r w:rsidR="002029F7" w:rsidRPr="00CC0022">
        <w:rPr>
          <w:rFonts w:ascii="Arial" w:hAnsi="Arial" w:cs="Arial"/>
          <w:b/>
          <w:bCs/>
          <w:sz w:val="24"/>
          <w:szCs w:val="24"/>
        </w:rPr>
        <w:t xml:space="preserve"> </w:t>
      </w:r>
      <w:r w:rsidR="00C762EA" w:rsidRPr="00CC0022">
        <w:rPr>
          <w:rFonts w:ascii="Arial" w:hAnsi="Arial" w:cs="Arial"/>
          <w:b/>
          <w:bCs/>
          <w:sz w:val="24"/>
          <w:szCs w:val="24"/>
        </w:rPr>
        <w:t>su lide</w:t>
      </w:r>
      <w:r w:rsidR="00C762EA" w:rsidRPr="00C762EA">
        <w:rPr>
          <w:rFonts w:ascii="Arial" w:hAnsi="Arial" w:cs="Arial"/>
          <w:b/>
          <w:bCs/>
          <w:sz w:val="24"/>
          <w:szCs w:val="24"/>
        </w:rPr>
        <w:t xml:space="preserve">razgo en inversión publicitaria </w:t>
      </w:r>
      <w:r w:rsidR="00C762EA">
        <w:rPr>
          <w:rFonts w:ascii="Arial" w:hAnsi="Arial" w:cs="Arial"/>
          <w:sz w:val="24"/>
          <w:szCs w:val="24"/>
        </w:rPr>
        <w:t xml:space="preserve">tras registrar una facturación </w:t>
      </w:r>
      <w:r w:rsidR="00427530">
        <w:rPr>
          <w:rFonts w:ascii="Arial" w:hAnsi="Arial" w:cs="Arial"/>
          <w:sz w:val="24"/>
          <w:szCs w:val="24"/>
        </w:rPr>
        <w:t xml:space="preserve">estimada </w:t>
      </w:r>
      <w:r w:rsidR="00C762EA">
        <w:rPr>
          <w:rFonts w:ascii="Arial" w:hAnsi="Arial" w:cs="Arial"/>
          <w:sz w:val="24"/>
          <w:szCs w:val="24"/>
        </w:rPr>
        <w:t xml:space="preserve">de </w:t>
      </w:r>
      <w:r w:rsidR="00967B3F">
        <w:rPr>
          <w:rFonts w:ascii="Arial" w:hAnsi="Arial" w:cs="Arial"/>
          <w:b/>
          <w:bCs/>
          <w:sz w:val="24"/>
          <w:szCs w:val="24"/>
        </w:rPr>
        <w:t>377,7M€</w:t>
      </w:r>
      <w:r w:rsidR="00C762EA">
        <w:rPr>
          <w:rFonts w:ascii="Arial" w:hAnsi="Arial" w:cs="Arial"/>
          <w:sz w:val="24"/>
          <w:szCs w:val="24"/>
        </w:rPr>
        <w:t xml:space="preserve">, lo que </w:t>
      </w:r>
      <w:r w:rsidR="002029F7">
        <w:rPr>
          <w:rFonts w:ascii="Arial" w:hAnsi="Arial" w:cs="Arial"/>
          <w:sz w:val="24"/>
          <w:szCs w:val="24"/>
        </w:rPr>
        <w:t xml:space="preserve">supone </w:t>
      </w:r>
      <w:r w:rsidR="00C762EA" w:rsidRPr="00CC0022">
        <w:rPr>
          <w:rFonts w:ascii="Arial" w:hAnsi="Arial" w:cs="Arial"/>
          <w:b/>
          <w:bCs/>
          <w:sz w:val="24"/>
          <w:szCs w:val="24"/>
        </w:rPr>
        <w:t xml:space="preserve">el </w:t>
      </w:r>
      <w:r w:rsidR="00C762EA" w:rsidRPr="00C762EA">
        <w:rPr>
          <w:rFonts w:ascii="Arial" w:hAnsi="Arial" w:cs="Arial"/>
          <w:b/>
          <w:bCs/>
          <w:sz w:val="24"/>
          <w:szCs w:val="24"/>
        </w:rPr>
        <w:t>4</w:t>
      </w:r>
      <w:r w:rsidR="00967B3F">
        <w:rPr>
          <w:rFonts w:ascii="Arial" w:hAnsi="Arial" w:cs="Arial"/>
          <w:b/>
          <w:bCs/>
          <w:sz w:val="24"/>
          <w:szCs w:val="24"/>
        </w:rPr>
        <w:t>3,2%</w:t>
      </w:r>
      <w:r w:rsidR="00C762EA" w:rsidRPr="00C762EA">
        <w:rPr>
          <w:rFonts w:ascii="Arial" w:hAnsi="Arial" w:cs="Arial"/>
          <w:b/>
          <w:bCs/>
          <w:sz w:val="24"/>
          <w:szCs w:val="24"/>
        </w:rPr>
        <w:t xml:space="preserve"> de la cuota de mercado</w:t>
      </w:r>
      <w:r w:rsidR="004C6774">
        <w:rPr>
          <w:rFonts w:ascii="Arial" w:hAnsi="Arial" w:cs="Arial"/>
          <w:sz w:val="24"/>
          <w:szCs w:val="24"/>
        </w:rPr>
        <w:t>.</w:t>
      </w:r>
      <w:r w:rsidR="00865A07">
        <w:rPr>
          <w:rFonts w:ascii="Arial" w:hAnsi="Arial" w:cs="Arial"/>
          <w:sz w:val="24"/>
          <w:szCs w:val="24"/>
        </w:rPr>
        <w:t xml:space="preserve"> </w:t>
      </w:r>
      <w:r w:rsidR="00967B3F">
        <w:rPr>
          <w:rFonts w:ascii="Arial" w:hAnsi="Arial" w:cs="Arial"/>
          <w:sz w:val="24"/>
          <w:szCs w:val="24"/>
        </w:rPr>
        <w:t xml:space="preserve">Según Infoadex, </w:t>
      </w:r>
      <w:r w:rsidR="00845EAC">
        <w:rPr>
          <w:rFonts w:ascii="Arial" w:hAnsi="Arial" w:cs="Arial"/>
          <w:sz w:val="24"/>
          <w:szCs w:val="24"/>
        </w:rPr>
        <w:t>Mediaset España</w:t>
      </w:r>
      <w:r w:rsidR="00C762EA">
        <w:rPr>
          <w:rFonts w:ascii="Arial" w:hAnsi="Arial" w:cs="Arial"/>
          <w:sz w:val="24"/>
          <w:szCs w:val="24"/>
        </w:rPr>
        <w:t xml:space="preserve"> </w:t>
      </w:r>
      <w:r w:rsidR="00C762EA" w:rsidRPr="00C762EA">
        <w:rPr>
          <w:rFonts w:ascii="Arial" w:hAnsi="Arial" w:cs="Arial"/>
          <w:b/>
          <w:bCs/>
          <w:sz w:val="24"/>
          <w:szCs w:val="24"/>
        </w:rPr>
        <w:t xml:space="preserve">se ha </w:t>
      </w:r>
      <w:r w:rsidR="00967B3F">
        <w:rPr>
          <w:rFonts w:ascii="Arial" w:hAnsi="Arial" w:cs="Arial"/>
          <w:b/>
          <w:bCs/>
          <w:sz w:val="24"/>
          <w:szCs w:val="24"/>
        </w:rPr>
        <w:t>impuesto una vez más a su principa</w:t>
      </w:r>
      <w:r w:rsidR="00C762EA" w:rsidRPr="00C762EA">
        <w:rPr>
          <w:rFonts w:ascii="Arial" w:hAnsi="Arial" w:cs="Arial"/>
          <w:b/>
          <w:bCs/>
          <w:sz w:val="24"/>
          <w:szCs w:val="24"/>
        </w:rPr>
        <w:t>l competidor</w:t>
      </w:r>
      <w:r w:rsidR="00C762EA" w:rsidRPr="00CC0022">
        <w:rPr>
          <w:rFonts w:ascii="Arial" w:hAnsi="Arial" w:cs="Arial"/>
          <w:sz w:val="24"/>
          <w:szCs w:val="24"/>
        </w:rPr>
        <w:t>, Atresmedia</w:t>
      </w:r>
      <w:r w:rsidR="00967B3F" w:rsidRPr="00CC0022">
        <w:rPr>
          <w:rFonts w:ascii="Arial" w:hAnsi="Arial" w:cs="Arial"/>
          <w:sz w:val="24"/>
          <w:szCs w:val="24"/>
        </w:rPr>
        <w:t>,</w:t>
      </w:r>
      <w:r w:rsidR="00967B3F">
        <w:rPr>
          <w:rFonts w:ascii="Arial" w:hAnsi="Arial" w:cs="Arial"/>
          <w:sz w:val="24"/>
          <w:szCs w:val="24"/>
        </w:rPr>
        <w:t xml:space="preserve"> que ha obtenido en el periodo una facturación por publicidad de 356M€</w:t>
      </w:r>
      <w:r w:rsidR="00427530">
        <w:rPr>
          <w:rFonts w:ascii="Arial" w:hAnsi="Arial" w:cs="Arial"/>
          <w:sz w:val="24"/>
          <w:szCs w:val="24"/>
        </w:rPr>
        <w:t xml:space="preserve">, que representa el </w:t>
      </w:r>
      <w:r w:rsidR="00967B3F">
        <w:rPr>
          <w:rFonts w:ascii="Arial" w:hAnsi="Arial" w:cs="Arial"/>
          <w:sz w:val="24"/>
          <w:szCs w:val="24"/>
        </w:rPr>
        <w:t xml:space="preserve">40,7% de cuota de mercado. </w:t>
      </w:r>
    </w:p>
    <w:p w14:paraId="0932793A" w14:textId="77777777" w:rsidR="009A4B97" w:rsidRDefault="009A4B97" w:rsidP="005C136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B275DE1" w14:textId="209D0481" w:rsidR="00D5271C" w:rsidRPr="00427530" w:rsidRDefault="000D4089" w:rsidP="005C136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En palabras del </w:t>
      </w:r>
      <w:r w:rsidR="00427530">
        <w:rPr>
          <w:rFonts w:ascii="Arial" w:hAnsi="Arial" w:cs="Arial"/>
          <w:color w:val="000000" w:themeColor="text1"/>
          <w:sz w:val="24"/>
          <w:szCs w:val="24"/>
        </w:rPr>
        <w:t>d</w:t>
      </w:r>
      <w:r>
        <w:rPr>
          <w:rFonts w:ascii="Arial" w:hAnsi="Arial" w:cs="Arial"/>
          <w:color w:val="000000" w:themeColor="text1"/>
          <w:sz w:val="24"/>
          <w:szCs w:val="24"/>
        </w:rPr>
        <w:t>irector</w:t>
      </w:r>
      <w:r w:rsidR="00427530">
        <w:rPr>
          <w:rFonts w:ascii="Arial" w:hAnsi="Arial" w:cs="Arial"/>
          <w:color w:val="000000" w:themeColor="text1"/>
          <w:sz w:val="24"/>
          <w:szCs w:val="24"/>
        </w:rPr>
        <w:t xml:space="preserve"> g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eneral de Publiespaña, Francisco Alum, </w:t>
      </w:r>
      <w:r w:rsidR="00D5271C">
        <w:rPr>
          <w:rFonts w:ascii="Arial" w:hAnsi="Arial" w:cs="Arial"/>
          <w:color w:val="000000" w:themeColor="text1"/>
          <w:sz w:val="24"/>
          <w:szCs w:val="24"/>
        </w:rPr>
        <w:t>“</w:t>
      </w:r>
      <w:r w:rsidR="00566AB0" w:rsidRPr="00566AB0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>L</w:t>
      </w:r>
      <w:r w:rsidR="00D5271C" w:rsidRPr="00566AB0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>a</w:t>
      </w:r>
      <w:r w:rsidR="00D5271C" w:rsidRPr="00D5271C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 xml:space="preserve"> recuperación del mercado publicitario ha sido evidente a partir de abril, se ha incrementado en mayo y hemos llegado a junio en una posición privilegiada. Cerramos el semestre con un </w:t>
      </w:r>
      <w:r w:rsidR="00566AB0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 xml:space="preserve">destacado </w:t>
      </w:r>
      <w:r w:rsidR="00D5271C" w:rsidRPr="00D5271C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 xml:space="preserve">resultado en los públicos más interesantes para los anunciantes en todos nuestros contenidos, a los que hemos sumado la Eurocopa de Fútbol, que ha </w:t>
      </w:r>
      <w:r w:rsidR="00D5271C" w:rsidRPr="00D5271C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lastRenderedPageBreak/>
        <w:t>supuesto el mejor escaparate para las campañas de nuestros clientes. Toda nuestra oferta, orientada a los perfiles más cualitativos y con un rotundo liderazgo en el target comercial, junto al diseño de una política enfocada a la notoriedad y la eficacia publicitaria, nos ha permitido construir una estrategia basada en el precio como eje de nuestro crecimiento</w:t>
      </w:r>
      <w:r w:rsidR="00D5271C" w:rsidRPr="00D5271C">
        <w:rPr>
          <w:rFonts w:ascii="Arial" w:hAnsi="Arial" w:cs="Arial"/>
          <w:b/>
          <w:bCs/>
          <w:color w:val="000000" w:themeColor="text1"/>
          <w:sz w:val="24"/>
          <w:szCs w:val="24"/>
        </w:rPr>
        <w:t>”.</w:t>
      </w:r>
    </w:p>
    <w:p w14:paraId="4716692A" w14:textId="41CD57CF" w:rsidR="005C1369" w:rsidRDefault="005C1369" w:rsidP="005C136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13CCB16" w14:textId="306F477A" w:rsidR="005C1369" w:rsidRDefault="005C1369" w:rsidP="005C136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Desde el comienzo del año y hasta el cierre del curso actual (20 de julio), </w:t>
      </w:r>
      <w:r w:rsidRPr="009A4B9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Mediaset España ha liderado de manera indiscutible el </w:t>
      </w:r>
      <w:r w:rsidRPr="009A4B97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>target comercial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con el </w:t>
      </w:r>
      <w:r w:rsidRPr="009A4B97">
        <w:rPr>
          <w:rFonts w:ascii="Arial" w:hAnsi="Arial" w:cs="Arial"/>
          <w:b/>
          <w:bCs/>
          <w:color w:val="000000" w:themeColor="text1"/>
          <w:sz w:val="24"/>
          <w:szCs w:val="24"/>
        </w:rPr>
        <w:t>31,1% de cuota de pantalla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lo que supone una ventaja de 3,5 puntos sobre su competidor inmediato, Atresmedia (27,6%). Por franjas horarias, el grupo </w:t>
      </w:r>
      <w:r w:rsidRPr="009A4B9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gana el </w:t>
      </w:r>
      <w:r w:rsidRPr="009A4B97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>target</w:t>
      </w:r>
      <w:r w:rsidRPr="009A4B9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comercial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C1369">
        <w:rPr>
          <w:rFonts w:ascii="Arial" w:hAnsi="Arial" w:cs="Arial"/>
          <w:b/>
          <w:color w:val="000000" w:themeColor="text1"/>
          <w:sz w:val="24"/>
          <w:szCs w:val="24"/>
          <w:lang w:val="es-ES_tradnl"/>
        </w:rPr>
        <w:t>en todas las franjas del día</w:t>
      </w:r>
      <w:r w:rsidRPr="005C1369">
        <w:rPr>
          <w:rFonts w:ascii="Arial" w:hAnsi="Arial" w:cs="Arial"/>
          <w:color w:val="000000" w:themeColor="text1"/>
          <w:sz w:val="24"/>
          <w:szCs w:val="24"/>
          <w:lang w:val="es-ES_tradnl"/>
        </w:rPr>
        <w:t>, destaca</w:t>
      </w: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ndo </w:t>
      </w:r>
      <w:r w:rsidRPr="005C1369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el </w:t>
      </w:r>
      <w:r w:rsidRPr="009A4B97"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 xml:space="preserve">29,9% de </w:t>
      </w:r>
      <w:r w:rsidRPr="009A4B97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lang w:val="es-ES_tradnl"/>
        </w:rPr>
        <w:t>share</w:t>
      </w:r>
      <w:r w:rsidRPr="009A4B97"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 xml:space="preserve"> obtenido en </w:t>
      </w:r>
      <w:r w:rsidRPr="009A4B97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lang w:val="es-ES_tradnl"/>
        </w:rPr>
        <w:t>prime time</w:t>
      </w:r>
      <w:r w:rsidRPr="005C1369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frente al 28,1% de </w:t>
      </w:r>
      <w:r w:rsidRPr="005C1369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Atresmedia y el </w:t>
      </w:r>
      <w:r w:rsidRPr="0072699A"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>33,1% registrado en la tarde</w:t>
      </w: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, </w:t>
      </w:r>
      <w:r w:rsidRPr="005C1369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frente al 25,8% de </w:t>
      </w: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>su competidor.</w:t>
      </w:r>
    </w:p>
    <w:p w14:paraId="3815E66B" w14:textId="3B355B35" w:rsidR="005C1369" w:rsidRDefault="005C1369" w:rsidP="005C136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</w:p>
    <w:p w14:paraId="08F8CCE9" w14:textId="5C917681" w:rsidR="005C1369" w:rsidRPr="005C1369" w:rsidRDefault="005C1369" w:rsidP="005C136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Mención aparte merece </w:t>
      </w:r>
      <w:r w:rsidRPr="0072699A"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 xml:space="preserve">el </w:t>
      </w:r>
      <w:r w:rsidRPr="0072699A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lang w:val="es-ES_tradnl"/>
        </w:rPr>
        <w:t>target</w:t>
      </w:r>
      <w:r w:rsidRPr="0072699A"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 xml:space="preserve"> comercial de Telecinco</w:t>
      </w:r>
      <w:r>
        <w:rPr>
          <w:rFonts w:ascii="Arial" w:hAnsi="Arial" w:cs="Arial"/>
          <w:color w:val="000000" w:themeColor="text1"/>
          <w:sz w:val="24"/>
          <w:szCs w:val="24"/>
          <w:lang w:val="es-ES_tradnl"/>
        </w:rPr>
        <w:t>,</w:t>
      </w:r>
      <w:r w:rsidR="009A4B97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en el que </w:t>
      </w:r>
      <w:r w:rsidR="009A4B97" w:rsidRPr="0072699A"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 xml:space="preserve">crece hasta el 16,3% de </w:t>
      </w:r>
      <w:r w:rsidR="009A4B97" w:rsidRPr="0072699A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lang w:val="es-ES_tradnl"/>
        </w:rPr>
        <w:t>share</w:t>
      </w:r>
      <w:r w:rsidR="009A4B97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  <w:r w:rsidR="00427530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y se distancia 4 puntos del </w:t>
      </w:r>
      <w:r w:rsidR="009A4B97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12,3% </w:t>
      </w:r>
      <w:r w:rsidR="00427530">
        <w:rPr>
          <w:rFonts w:ascii="Arial" w:hAnsi="Arial" w:cs="Arial"/>
          <w:color w:val="000000" w:themeColor="text1"/>
          <w:sz w:val="24"/>
          <w:szCs w:val="24"/>
          <w:lang w:val="es-ES_tradnl"/>
        </w:rPr>
        <w:t>obtenido por</w:t>
      </w:r>
      <w:r w:rsidR="009A4B97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Antena 3</w:t>
      </w:r>
      <w:r w:rsidR="00427530">
        <w:rPr>
          <w:rFonts w:ascii="Arial" w:hAnsi="Arial" w:cs="Arial"/>
          <w:color w:val="000000" w:themeColor="text1"/>
          <w:sz w:val="24"/>
          <w:szCs w:val="24"/>
          <w:lang w:val="es-ES_tradnl"/>
        </w:rPr>
        <w:t>. La</w:t>
      </w:r>
      <w:r w:rsidR="009A4B97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  <w:r w:rsidR="009A4B97" w:rsidRPr="0072699A"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>su</w:t>
      </w:r>
      <w:r w:rsidR="009A4B97" w:rsidRPr="009A4B97">
        <w:rPr>
          <w:rFonts w:ascii="Arial" w:hAnsi="Arial" w:cs="Arial"/>
          <w:b/>
          <w:color w:val="000000" w:themeColor="text1"/>
          <w:sz w:val="24"/>
          <w:szCs w:val="24"/>
          <w:lang w:val="es-ES_tradnl"/>
        </w:rPr>
        <w:t>pera en todas las franjas del día</w:t>
      </w:r>
      <w:r w:rsidR="009A4B97" w:rsidRPr="009A4B97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, siendo especialmente notable </w:t>
      </w:r>
      <w:r w:rsidR="009A4B97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los </w:t>
      </w:r>
      <w:r w:rsidR="009A4B97" w:rsidRPr="0072699A"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>7 puntos de ventaja que marca Tel</w:t>
      </w:r>
      <w:r w:rsidR="00427530"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>e</w:t>
      </w:r>
      <w:r w:rsidR="009A4B97" w:rsidRPr="0072699A">
        <w:rPr>
          <w:rFonts w:ascii="Arial" w:hAnsi="Arial" w:cs="Arial"/>
          <w:b/>
          <w:bCs/>
          <w:color w:val="000000" w:themeColor="text1"/>
          <w:sz w:val="24"/>
          <w:szCs w:val="24"/>
          <w:lang w:val="es-ES_tradnl"/>
        </w:rPr>
        <w:t>cinco en la tarde</w:t>
      </w:r>
      <w:r w:rsidR="009A4B97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(</w:t>
      </w:r>
      <w:r w:rsidR="009A4B97" w:rsidRPr="009A4B97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17,7% </w:t>
      </w:r>
      <w:r w:rsidR="009A4B97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vs. </w:t>
      </w:r>
      <w:r w:rsidR="009A4B97" w:rsidRPr="009A4B97">
        <w:rPr>
          <w:rFonts w:ascii="Arial" w:hAnsi="Arial" w:cs="Arial"/>
          <w:color w:val="000000" w:themeColor="text1"/>
          <w:sz w:val="24"/>
          <w:szCs w:val="24"/>
          <w:lang w:val="es-ES_tradnl"/>
        </w:rPr>
        <w:t>10,7%</w:t>
      </w:r>
      <w:r w:rsidR="009A4B97">
        <w:rPr>
          <w:rFonts w:ascii="Arial" w:hAnsi="Arial" w:cs="Arial"/>
          <w:color w:val="000000" w:themeColor="text1"/>
          <w:sz w:val="24"/>
          <w:szCs w:val="24"/>
          <w:lang w:val="es-ES_tradnl"/>
        </w:rPr>
        <w:t>)</w:t>
      </w:r>
      <w:r w:rsidR="009A4B97" w:rsidRPr="009A4B97">
        <w:rPr>
          <w:rFonts w:ascii="Arial" w:hAnsi="Arial" w:cs="Arial"/>
          <w:color w:val="000000" w:themeColor="text1"/>
          <w:sz w:val="24"/>
          <w:szCs w:val="24"/>
          <w:lang w:val="es-ES_tradnl"/>
        </w:rPr>
        <w:t>.</w:t>
      </w:r>
    </w:p>
    <w:p w14:paraId="49CB34D7" w14:textId="53856731" w:rsidR="0072699A" w:rsidRDefault="0072699A" w:rsidP="005C13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D08F674" w14:textId="4C468655" w:rsidR="0072699A" w:rsidRPr="0072699A" w:rsidRDefault="0072699A" w:rsidP="005C13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2C5F"/>
          <w:sz w:val="28"/>
          <w:szCs w:val="28"/>
        </w:rPr>
      </w:pPr>
      <w:r w:rsidRPr="0072699A">
        <w:rPr>
          <w:rFonts w:ascii="Arial" w:hAnsi="Arial" w:cs="Arial"/>
          <w:b/>
          <w:bCs/>
          <w:color w:val="002C5F"/>
          <w:sz w:val="28"/>
          <w:szCs w:val="28"/>
        </w:rPr>
        <w:t>Líder también en TV+</w:t>
      </w:r>
      <w:r>
        <w:rPr>
          <w:rFonts w:ascii="Arial" w:hAnsi="Arial" w:cs="Arial"/>
          <w:b/>
          <w:bCs/>
          <w:color w:val="002C5F"/>
          <w:sz w:val="28"/>
          <w:szCs w:val="28"/>
        </w:rPr>
        <w:t>D</w:t>
      </w:r>
      <w:r w:rsidRPr="0072699A">
        <w:rPr>
          <w:rFonts w:ascii="Arial" w:hAnsi="Arial" w:cs="Arial"/>
          <w:b/>
          <w:bCs/>
          <w:color w:val="002C5F"/>
          <w:sz w:val="28"/>
          <w:szCs w:val="28"/>
        </w:rPr>
        <w:t>igital con fuerte incremento en los soportes digitales</w:t>
      </w:r>
    </w:p>
    <w:p w14:paraId="12D4D7DF" w14:textId="77777777" w:rsidR="00427530" w:rsidRDefault="00427530" w:rsidP="007269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0ED0D70" w14:textId="4A0796B1" w:rsidR="0072699A" w:rsidRDefault="00427530" w:rsidP="007269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Según datos internos calculados sobre las cifras publicadas por Infoadex, </w:t>
      </w:r>
      <w:r>
        <w:rPr>
          <w:rFonts w:ascii="Arial" w:hAnsi="Arial" w:cs="Arial"/>
          <w:sz w:val="24"/>
          <w:szCs w:val="24"/>
        </w:rPr>
        <w:t xml:space="preserve"> e</w:t>
      </w:r>
      <w:r w:rsidR="0072699A">
        <w:rPr>
          <w:rFonts w:ascii="Arial" w:hAnsi="Arial" w:cs="Arial"/>
          <w:sz w:val="24"/>
          <w:szCs w:val="24"/>
        </w:rPr>
        <w:t xml:space="preserve">l conjunto de los </w:t>
      </w:r>
      <w:r w:rsidR="0072699A" w:rsidRPr="00AC3734">
        <w:rPr>
          <w:rFonts w:ascii="Arial" w:hAnsi="Arial" w:cs="Arial"/>
          <w:b/>
          <w:bCs/>
          <w:sz w:val="24"/>
          <w:szCs w:val="24"/>
        </w:rPr>
        <w:t>soportes de televisión y digitales de Mediaset España</w:t>
      </w:r>
      <w:r w:rsidR="0072699A">
        <w:rPr>
          <w:rFonts w:ascii="Arial" w:hAnsi="Arial" w:cs="Arial"/>
          <w:sz w:val="24"/>
          <w:szCs w:val="24"/>
        </w:rPr>
        <w:t xml:space="preserve"> ha</w:t>
      </w:r>
      <w:r>
        <w:rPr>
          <w:rFonts w:ascii="Arial" w:hAnsi="Arial" w:cs="Arial"/>
          <w:sz w:val="24"/>
          <w:szCs w:val="24"/>
        </w:rPr>
        <w:t>bría</w:t>
      </w:r>
      <w:r w:rsidR="0072699A">
        <w:rPr>
          <w:rFonts w:ascii="Arial" w:hAnsi="Arial" w:cs="Arial"/>
          <w:sz w:val="24"/>
          <w:szCs w:val="24"/>
        </w:rPr>
        <w:t xml:space="preserve"> registrado </w:t>
      </w:r>
      <w:r w:rsidR="0072699A" w:rsidRPr="00AC3734">
        <w:rPr>
          <w:rFonts w:ascii="Arial" w:hAnsi="Arial" w:cs="Arial"/>
          <w:b/>
          <w:bCs/>
          <w:sz w:val="24"/>
          <w:szCs w:val="24"/>
        </w:rPr>
        <w:t xml:space="preserve">entre enero y </w:t>
      </w:r>
      <w:r w:rsidR="0072699A">
        <w:rPr>
          <w:rFonts w:ascii="Arial" w:hAnsi="Arial" w:cs="Arial"/>
          <w:b/>
          <w:bCs/>
          <w:sz w:val="24"/>
          <w:szCs w:val="24"/>
        </w:rPr>
        <w:t>junio</w:t>
      </w:r>
      <w:r w:rsidR="0072699A">
        <w:rPr>
          <w:rFonts w:ascii="Arial" w:hAnsi="Arial" w:cs="Arial"/>
          <w:sz w:val="24"/>
          <w:szCs w:val="24"/>
        </w:rPr>
        <w:t xml:space="preserve"> de 2021 una facturación global por publicidad de </w:t>
      </w:r>
      <w:r w:rsidR="0072699A">
        <w:rPr>
          <w:rFonts w:ascii="Arial" w:hAnsi="Arial" w:cs="Arial"/>
          <w:b/>
          <w:bCs/>
          <w:sz w:val="24"/>
          <w:szCs w:val="24"/>
        </w:rPr>
        <w:t>403,7M€, un 25,3% más que en el primer semestre de 2020</w:t>
      </w:r>
      <w:r w:rsidR="0072699A">
        <w:rPr>
          <w:rFonts w:ascii="Arial" w:hAnsi="Arial" w:cs="Arial"/>
          <w:sz w:val="24"/>
          <w:szCs w:val="24"/>
        </w:rPr>
        <w:t xml:space="preserve">. Esta cifra supone el </w:t>
      </w:r>
      <w:r w:rsidR="0072699A">
        <w:rPr>
          <w:rFonts w:ascii="Arial" w:hAnsi="Arial" w:cs="Arial"/>
          <w:b/>
          <w:bCs/>
          <w:sz w:val="24"/>
          <w:szCs w:val="24"/>
        </w:rPr>
        <w:t>30,7</w:t>
      </w:r>
      <w:r w:rsidR="0072699A" w:rsidRPr="00AC3734">
        <w:rPr>
          <w:rFonts w:ascii="Arial" w:hAnsi="Arial" w:cs="Arial"/>
          <w:b/>
          <w:bCs/>
          <w:sz w:val="24"/>
          <w:szCs w:val="24"/>
        </w:rPr>
        <w:t>% del mercado audiovisual</w:t>
      </w:r>
      <w:r w:rsidR="0072699A">
        <w:rPr>
          <w:rFonts w:ascii="Arial" w:hAnsi="Arial" w:cs="Arial"/>
          <w:sz w:val="24"/>
          <w:szCs w:val="24"/>
        </w:rPr>
        <w:t xml:space="preserve"> español, </w:t>
      </w:r>
      <w:r w:rsidR="0072699A" w:rsidRPr="00D5271C">
        <w:rPr>
          <w:rFonts w:ascii="Arial" w:hAnsi="Arial" w:cs="Arial"/>
          <w:b/>
          <w:bCs/>
          <w:sz w:val="24"/>
          <w:szCs w:val="24"/>
        </w:rPr>
        <w:t>que aúna TV y Digital</w:t>
      </w:r>
      <w:r w:rsidR="0072699A">
        <w:rPr>
          <w:rFonts w:ascii="Arial" w:hAnsi="Arial" w:cs="Arial"/>
          <w:sz w:val="24"/>
          <w:szCs w:val="24"/>
        </w:rPr>
        <w:t xml:space="preserve">, y que ha alcanzado en el periodo unos ingresos de </w:t>
      </w:r>
      <w:r w:rsidR="0072699A" w:rsidRPr="00CC0022">
        <w:rPr>
          <w:rFonts w:ascii="Arial" w:hAnsi="Arial" w:cs="Arial"/>
          <w:b/>
          <w:bCs/>
          <w:sz w:val="24"/>
          <w:szCs w:val="24"/>
        </w:rPr>
        <w:t>1.316,3M€ en su conjunto global de medios</w:t>
      </w:r>
      <w:r w:rsidR="0072699A">
        <w:rPr>
          <w:rFonts w:ascii="Arial" w:hAnsi="Arial" w:cs="Arial"/>
          <w:sz w:val="24"/>
          <w:szCs w:val="24"/>
        </w:rPr>
        <w:t xml:space="preserve">. En estos datos destaca particularmente el </w:t>
      </w:r>
      <w:r w:rsidR="0072699A" w:rsidRPr="00CC0022">
        <w:rPr>
          <w:rFonts w:ascii="Arial" w:hAnsi="Arial" w:cs="Arial"/>
          <w:b/>
          <w:bCs/>
          <w:sz w:val="24"/>
          <w:szCs w:val="24"/>
        </w:rPr>
        <w:t xml:space="preserve">fuerte </w:t>
      </w:r>
      <w:r w:rsidR="0072699A" w:rsidRPr="00F614BB">
        <w:rPr>
          <w:rFonts w:ascii="Arial" w:hAnsi="Arial" w:cs="Arial"/>
          <w:b/>
          <w:bCs/>
          <w:sz w:val="24"/>
          <w:szCs w:val="24"/>
        </w:rPr>
        <w:t xml:space="preserve">incremento </w:t>
      </w:r>
      <w:r>
        <w:rPr>
          <w:rFonts w:ascii="Arial" w:hAnsi="Arial" w:cs="Arial"/>
          <w:b/>
          <w:bCs/>
          <w:sz w:val="24"/>
          <w:szCs w:val="24"/>
        </w:rPr>
        <w:t xml:space="preserve">del </w:t>
      </w:r>
      <w:r w:rsidR="0072699A">
        <w:rPr>
          <w:rFonts w:ascii="Arial" w:hAnsi="Arial" w:cs="Arial"/>
          <w:b/>
          <w:bCs/>
          <w:sz w:val="24"/>
          <w:szCs w:val="24"/>
        </w:rPr>
        <w:t xml:space="preserve">82,7% que ha obtenido el grupo </w:t>
      </w:r>
      <w:r w:rsidR="0072699A" w:rsidRPr="00F614BB">
        <w:rPr>
          <w:rFonts w:ascii="Arial" w:hAnsi="Arial" w:cs="Arial"/>
          <w:b/>
          <w:bCs/>
          <w:sz w:val="24"/>
          <w:szCs w:val="24"/>
        </w:rPr>
        <w:t xml:space="preserve">en sus soportes digitales </w:t>
      </w:r>
      <w:r w:rsidR="0072699A" w:rsidRPr="00CC0022">
        <w:rPr>
          <w:rFonts w:ascii="Arial" w:hAnsi="Arial" w:cs="Arial"/>
          <w:b/>
          <w:bCs/>
          <w:sz w:val="24"/>
          <w:szCs w:val="24"/>
        </w:rPr>
        <w:t>hasta los 26M€,</w:t>
      </w:r>
      <w:r w:rsidR="0072699A">
        <w:rPr>
          <w:rFonts w:ascii="Arial" w:hAnsi="Arial" w:cs="Arial"/>
          <w:sz w:val="24"/>
          <w:szCs w:val="24"/>
        </w:rPr>
        <w:t xml:space="preserve"> muy por encima del incremento registrado en estos soportes en el conjunto del mercado (+35,8%).</w:t>
      </w:r>
    </w:p>
    <w:p w14:paraId="3BCA74BB" w14:textId="77777777" w:rsidR="0072699A" w:rsidRDefault="0072699A" w:rsidP="005C13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32A644" w14:textId="75DFA1E7" w:rsidR="000D4089" w:rsidRDefault="009A4B97" w:rsidP="005C13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2C5F"/>
          <w:sz w:val="28"/>
          <w:szCs w:val="28"/>
        </w:rPr>
      </w:pPr>
      <w:r w:rsidRPr="009A4B97">
        <w:rPr>
          <w:rFonts w:ascii="Arial" w:hAnsi="Arial" w:cs="Arial"/>
          <w:b/>
          <w:bCs/>
          <w:color w:val="002C5F"/>
          <w:sz w:val="28"/>
          <w:szCs w:val="28"/>
        </w:rPr>
        <w:t xml:space="preserve">La inversión </w:t>
      </w:r>
      <w:r w:rsidR="00427530">
        <w:rPr>
          <w:rFonts w:ascii="Arial" w:hAnsi="Arial" w:cs="Arial"/>
          <w:b/>
          <w:bCs/>
          <w:color w:val="002C5F"/>
          <w:sz w:val="28"/>
          <w:szCs w:val="28"/>
        </w:rPr>
        <w:t>d</w:t>
      </w:r>
      <w:r w:rsidRPr="009A4B97">
        <w:rPr>
          <w:rFonts w:ascii="Arial" w:hAnsi="Arial" w:cs="Arial"/>
          <w:b/>
          <w:bCs/>
          <w:color w:val="002C5F"/>
          <w:sz w:val="28"/>
          <w:szCs w:val="28"/>
        </w:rPr>
        <w:t>e TV crece casi un 23%</w:t>
      </w:r>
    </w:p>
    <w:p w14:paraId="1F53185A" w14:textId="77777777" w:rsidR="00427530" w:rsidRPr="009A4B97" w:rsidRDefault="00427530" w:rsidP="005C13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2C5F"/>
          <w:sz w:val="28"/>
          <w:szCs w:val="28"/>
        </w:rPr>
      </w:pPr>
    </w:p>
    <w:p w14:paraId="2AD27791" w14:textId="66216A13" w:rsidR="00ED780E" w:rsidRDefault="002029F7" w:rsidP="005C13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4C6774">
        <w:rPr>
          <w:rFonts w:ascii="Arial" w:hAnsi="Arial" w:cs="Arial"/>
          <w:sz w:val="24"/>
          <w:szCs w:val="24"/>
        </w:rPr>
        <w:t xml:space="preserve">a </w:t>
      </w:r>
      <w:r w:rsidR="004C6774" w:rsidRPr="004C6774">
        <w:rPr>
          <w:rFonts w:ascii="Arial" w:hAnsi="Arial" w:cs="Arial"/>
          <w:b/>
          <w:bCs/>
          <w:sz w:val="24"/>
          <w:szCs w:val="24"/>
        </w:rPr>
        <w:t>facturación de</w:t>
      </w:r>
      <w:r w:rsidR="004C6774">
        <w:rPr>
          <w:rFonts w:ascii="Arial" w:hAnsi="Arial" w:cs="Arial"/>
          <w:b/>
          <w:bCs/>
          <w:sz w:val="24"/>
          <w:szCs w:val="24"/>
        </w:rPr>
        <w:t>l</w:t>
      </w:r>
      <w:r w:rsidR="004C6774" w:rsidRPr="004C6774">
        <w:rPr>
          <w:rFonts w:ascii="Arial" w:hAnsi="Arial" w:cs="Arial"/>
          <w:b/>
          <w:bCs/>
          <w:sz w:val="24"/>
          <w:szCs w:val="24"/>
        </w:rPr>
        <w:t xml:space="preserve"> sector</w:t>
      </w:r>
      <w:r w:rsidR="004C6774">
        <w:rPr>
          <w:rFonts w:ascii="Arial" w:hAnsi="Arial" w:cs="Arial"/>
          <w:sz w:val="24"/>
          <w:szCs w:val="24"/>
        </w:rPr>
        <w:t xml:space="preserve"> </w:t>
      </w:r>
      <w:r w:rsidR="004C6774" w:rsidRPr="004C6774">
        <w:rPr>
          <w:rFonts w:ascii="Arial" w:hAnsi="Arial" w:cs="Arial"/>
          <w:b/>
          <w:bCs/>
          <w:sz w:val="24"/>
          <w:szCs w:val="24"/>
        </w:rPr>
        <w:t>de la televisión</w:t>
      </w:r>
      <w:r w:rsidR="004C677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en el primer </w:t>
      </w:r>
      <w:r w:rsidR="00E30DAB">
        <w:rPr>
          <w:rFonts w:ascii="Arial" w:hAnsi="Arial" w:cs="Arial"/>
          <w:sz w:val="24"/>
          <w:szCs w:val="24"/>
        </w:rPr>
        <w:t>semestre</w:t>
      </w:r>
      <w:r>
        <w:rPr>
          <w:rFonts w:ascii="Arial" w:hAnsi="Arial" w:cs="Arial"/>
          <w:sz w:val="24"/>
          <w:szCs w:val="24"/>
        </w:rPr>
        <w:t xml:space="preserve"> </w:t>
      </w:r>
      <w:r w:rsidR="004C6774">
        <w:rPr>
          <w:rFonts w:ascii="Arial" w:hAnsi="Arial" w:cs="Arial"/>
          <w:sz w:val="24"/>
          <w:szCs w:val="24"/>
        </w:rPr>
        <w:t xml:space="preserve">se ha situado en </w:t>
      </w:r>
      <w:r w:rsidR="00AA168C">
        <w:rPr>
          <w:rFonts w:ascii="Arial" w:hAnsi="Arial" w:cs="Arial"/>
          <w:b/>
          <w:bCs/>
          <w:sz w:val="24"/>
          <w:szCs w:val="24"/>
        </w:rPr>
        <w:t>873,7M€</w:t>
      </w:r>
      <w:r w:rsidR="004C6774">
        <w:rPr>
          <w:rFonts w:ascii="Arial" w:hAnsi="Arial" w:cs="Arial"/>
          <w:sz w:val="24"/>
          <w:szCs w:val="24"/>
        </w:rPr>
        <w:t xml:space="preserve">, </w:t>
      </w:r>
      <w:r w:rsidR="00AA168C">
        <w:rPr>
          <w:rFonts w:ascii="Arial" w:hAnsi="Arial" w:cs="Arial"/>
          <w:sz w:val="24"/>
          <w:szCs w:val="24"/>
        </w:rPr>
        <w:t xml:space="preserve">lo que supone un incremento del 22,9% respecto al </w:t>
      </w:r>
      <w:r w:rsidR="00E30DAB">
        <w:rPr>
          <w:rFonts w:ascii="Arial" w:hAnsi="Arial" w:cs="Arial"/>
          <w:sz w:val="24"/>
          <w:szCs w:val="24"/>
        </w:rPr>
        <w:t xml:space="preserve">mismo periodo de </w:t>
      </w:r>
      <w:r w:rsidR="00AA168C">
        <w:rPr>
          <w:rFonts w:ascii="Arial" w:hAnsi="Arial" w:cs="Arial"/>
          <w:sz w:val="24"/>
          <w:szCs w:val="24"/>
        </w:rPr>
        <w:t>2020 (710,8M€). L</w:t>
      </w:r>
      <w:r w:rsidR="004C6774">
        <w:rPr>
          <w:rFonts w:ascii="Arial" w:hAnsi="Arial" w:cs="Arial"/>
          <w:sz w:val="24"/>
          <w:szCs w:val="24"/>
        </w:rPr>
        <w:t xml:space="preserve">a televisión nacional en abierto ha alcanzado los </w:t>
      </w:r>
      <w:r w:rsidR="00AA168C">
        <w:rPr>
          <w:rFonts w:ascii="Arial" w:hAnsi="Arial" w:cs="Arial"/>
          <w:sz w:val="24"/>
          <w:szCs w:val="24"/>
        </w:rPr>
        <w:t>780,4M€, un 22,1% más.</w:t>
      </w:r>
    </w:p>
    <w:p w14:paraId="1498A291" w14:textId="77777777" w:rsidR="00845EAC" w:rsidRDefault="00845EAC" w:rsidP="005C12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2A3B456" w14:textId="51D9EADE" w:rsidR="007B2F39" w:rsidRPr="009A7CAB" w:rsidRDefault="00845EAC" w:rsidP="005C12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Cs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</w:rPr>
        <w:t xml:space="preserve">La </w:t>
      </w:r>
      <w:r w:rsidRPr="004C6774">
        <w:rPr>
          <w:rFonts w:ascii="Arial" w:hAnsi="Arial" w:cs="Arial"/>
          <w:b/>
          <w:bCs/>
          <w:sz w:val="24"/>
          <w:szCs w:val="24"/>
        </w:rPr>
        <w:t xml:space="preserve">inversión </w:t>
      </w:r>
      <w:r>
        <w:rPr>
          <w:rFonts w:ascii="Arial" w:hAnsi="Arial" w:cs="Arial"/>
          <w:b/>
          <w:bCs/>
          <w:sz w:val="24"/>
          <w:szCs w:val="24"/>
        </w:rPr>
        <w:t>en medios convencionales</w:t>
      </w:r>
      <w:r>
        <w:rPr>
          <w:rFonts w:ascii="Arial" w:hAnsi="Arial" w:cs="Arial"/>
          <w:sz w:val="24"/>
          <w:szCs w:val="24"/>
        </w:rPr>
        <w:t xml:space="preserve"> en el primer </w:t>
      </w:r>
      <w:r w:rsidR="00E30DAB">
        <w:rPr>
          <w:rFonts w:ascii="Arial" w:hAnsi="Arial" w:cs="Arial"/>
          <w:sz w:val="24"/>
          <w:szCs w:val="24"/>
        </w:rPr>
        <w:t xml:space="preserve">semestre del año </w:t>
      </w:r>
      <w:r w:rsidRPr="00CC0022">
        <w:rPr>
          <w:rFonts w:ascii="Arial" w:hAnsi="Arial" w:cs="Arial"/>
          <w:b/>
          <w:bCs/>
          <w:sz w:val="24"/>
          <w:szCs w:val="24"/>
        </w:rPr>
        <w:t>ha experimentado un</w:t>
      </w:r>
      <w:r w:rsidR="00E30DAB" w:rsidRPr="00CC0022">
        <w:rPr>
          <w:rFonts w:ascii="Arial" w:hAnsi="Arial" w:cs="Arial"/>
          <w:b/>
          <w:bCs/>
          <w:sz w:val="24"/>
          <w:szCs w:val="24"/>
        </w:rPr>
        <w:t xml:space="preserve"> crecimiento </w:t>
      </w:r>
      <w:r w:rsidRPr="00CC0022">
        <w:rPr>
          <w:rFonts w:ascii="Arial" w:hAnsi="Arial" w:cs="Arial"/>
          <w:b/>
          <w:bCs/>
          <w:sz w:val="24"/>
          <w:szCs w:val="24"/>
        </w:rPr>
        <w:t xml:space="preserve">del </w:t>
      </w:r>
      <w:r w:rsidR="00E30DAB" w:rsidRPr="00CC0022">
        <w:rPr>
          <w:rFonts w:ascii="Arial" w:hAnsi="Arial" w:cs="Arial"/>
          <w:b/>
          <w:bCs/>
          <w:sz w:val="24"/>
          <w:szCs w:val="24"/>
        </w:rPr>
        <w:t>18,4</w:t>
      </w:r>
      <w:r w:rsidRPr="00CC0022">
        <w:rPr>
          <w:rFonts w:ascii="Arial" w:hAnsi="Arial" w:cs="Arial"/>
          <w:b/>
          <w:bCs/>
          <w:sz w:val="24"/>
          <w:szCs w:val="24"/>
        </w:rPr>
        <w:t>% hasta los</w:t>
      </w:r>
      <w:r>
        <w:rPr>
          <w:rFonts w:ascii="Arial" w:hAnsi="Arial" w:cs="Arial"/>
          <w:sz w:val="24"/>
          <w:szCs w:val="24"/>
        </w:rPr>
        <w:t xml:space="preserve"> </w:t>
      </w:r>
      <w:r w:rsidR="00E30DAB">
        <w:rPr>
          <w:rFonts w:ascii="Arial" w:hAnsi="Arial" w:cs="Arial"/>
          <w:b/>
          <w:bCs/>
          <w:sz w:val="24"/>
          <w:szCs w:val="24"/>
        </w:rPr>
        <w:t>2.484M€</w:t>
      </w:r>
      <w:r>
        <w:rPr>
          <w:rFonts w:ascii="Arial" w:hAnsi="Arial" w:cs="Arial"/>
          <w:sz w:val="24"/>
          <w:szCs w:val="24"/>
        </w:rPr>
        <w:t xml:space="preserve">, frente a los </w:t>
      </w:r>
      <w:r w:rsidR="00E30DAB">
        <w:rPr>
          <w:rFonts w:ascii="Arial" w:hAnsi="Arial" w:cs="Arial"/>
          <w:sz w:val="24"/>
          <w:szCs w:val="24"/>
        </w:rPr>
        <w:t>2.099,1M€</w:t>
      </w:r>
      <w:r>
        <w:rPr>
          <w:rFonts w:ascii="Arial" w:hAnsi="Arial" w:cs="Arial"/>
          <w:sz w:val="24"/>
          <w:szCs w:val="24"/>
        </w:rPr>
        <w:t xml:space="preserve"> percibidos entre enero y </w:t>
      </w:r>
      <w:r w:rsidR="00E30DAB">
        <w:rPr>
          <w:rFonts w:ascii="Arial" w:hAnsi="Arial" w:cs="Arial"/>
          <w:sz w:val="24"/>
          <w:szCs w:val="24"/>
        </w:rPr>
        <w:t>junio</w:t>
      </w:r>
      <w:r>
        <w:rPr>
          <w:rFonts w:ascii="Arial" w:hAnsi="Arial" w:cs="Arial"/>
          <w:sz w:val="24"/>
          <w:szCs w:val="24"/>
        </w:rPr>
        <w:t xml:space="preserve"> de 2020</w:t>
      </w:r>
      <w:r w:rsidR="00E30DAB">
        <w:rPr>
          <w:rFonts w:ascii="Arial" w:hAnsi="Arial" w:cs="Arial"/>
          <w:sz w:val="24"/>
          <w:szCs w:val="24"/>
        </w:rPr>
        <w:t xml:space="preserve">. Solo en junio, la inversión </w:t>
      </w:r>
      <w:r w:rsidR="00E30DAB" w:rsidRPr="00CC0022">
        <w:rPr>
          <w:rFonts w:ascii="Arial" w:hAnsi="Arial" w:cs="Arial"/>
          <w:b/>
          <w:bCs/>
          <w:sz w:val="24"/>
          <w:szCs w:val="24"/>
        </w:rPr>
        <w:t>habría crecido un 33,4%,</w:t>
      </w:r>
      <w:r w:rsidR="00E30DAB">
        <w:rPr>
          <w:rFonts w:ascii="Arial" w:hAnsi="Arial" w:cs="Arial"/>
          <w:sz w:val="24"/>
          <w:szCs w:val="24"/>
        </w:rPr>
        <w:t xml:space="preserve"> pasando de los 396,4M€ de 2020 a los 528,8M€ de 2021.</w:t>
      </w:r>
      <w:r w:rsidR="007B2F39" w:rsidRPr="0033442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</w:p>
    <w:sectPr w:rsidR="007B2F39" w:rsidRPr="009A7CAB" w:rsidSect="000F1B6C">
      <w:footerReference w:type="default" r:id="rId8"/>
      <w:pgSz w:w="11906" w:h="16838"/>
      <w:pgMar w:top="1417" w:right="1701" w:bottom="198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5A7D3" w14:textId="77777777" w:rsidR="00BB4060" w:rsidRDefault="00BB4060">
      <w:pPr>
        <w:spacing w:after="0" w:line="240" w:lineRule="auto"/>
      </w:pPr>
      <w:r>
        <w:separator/>
      </w:r>
    </w:p>
  </w:endnote>
  <w:endnote w:type="continuationSeparator" w:id="0">
    <w:p w14:paraId="1CEC6ECB" w14:textId="77777777" w:rsidR="00BB4060" w:rsidRDefault="00BB4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2EBED" w14:textId="77777777" w:rsidR="007A401D" w:rsidRDefault="002703D8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5AE61E0E" wp14:editId="491BF373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" name="Imagen 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0575FFD" wp14:editId="430A454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7FE1D549" w14:textId="77777777" w:rsidR="007A401D" w:rsidRDefault="0095717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5D59E" w14:textId="77777777" w:rsidR="00BB4060" w:rsidRDefault="00BB4060">
      <w:pPr>
        <w:spacing w:after="0" w:line="240" w:lineRule="auto"/>
      </w:pPr>
      <w:r>
        <w:separator/>
      </w:r>
    </w:p>
  </w:footnote>
  <w:footnote w:type="continuationSeparator" w:id="0">
    <w:p w14:paraId="654E35BE" w14:textId="77777777" w:rsidR="00BB4060" w:rsidRDefault="00BB40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A5D58"/>
    <w:multiLevelType w:val="hybridMultilevel"/>
    <w:tmpl w:val="38928548"/>
    <w:lvl w:ilvl="0" w:tplc="177E8A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FA6E6F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B90E31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3F2B0A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90C303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6F25D7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D22FA9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F7CC17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D1ABF3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BB91EAE"/>
    <w:multiLevelType w:val="multilevel"/>
    <w:tmpl w:val="75584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5D2B44"/>
    <w:multiLevelType w:val="multilevel"/>
    <w:tmpl w:val="F1968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6163F7"/>
    <w:multiLevelType w:val="multilevel"/>
    <w:tmpl w:val="81E6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98F"/>
    <w:rsid w:val="00010F45"/>
    <w:rsid w:val="00011622"/>
    <w:rsid w:val="00031332"/>
    <w:rsid w:val="00040904"/>
    <w:rsid w:val="00044C0B"/>
    <w:rsid w:val="00051CF4"/>
    <w:rsid w:val="0005410F"/>
    <w:rsid w:val="000551B4"/>
    <w:rsid w:val="0005653F"/>
    <w:rsid w:val="00067215"/>
    <w:rsid w:val="00090D28"/>
    <w:rsid w:val="0009794B"/>
    <w:rsid w:val="000B73BF"/>
    <w:rsid w:val="000C4B2E"/>
    <w:rsid w:val="000D4089"/>
    <w:rsid w:val="000E4BDA"/>
    <w:rsid w:val="000F1B6C"/>
    <w:rsid w:val="0011253C"/>
    <w:rsid w:val="001268C2"/>
    <w:rsid w:val="00127ADC"/>
    <w:rsid w:val="00132773"/>
    <w:rsid w:val="0014207D"/>
    <w:rsid w:val="00183632"/>
    <w:rsid w:val="0019061D"/>
    <w:rsid w:val="00191781"/>
    <w:rsid w:val="0019255A"/>
    <w:rsid w:val="001934D8"/>
    <w:rsid w:val="001B6B8E"/>
    <w:rsid w:val="001B7B0E"/>
    <w:rsid w:val="001C59E5"/>
    <w:rsid w:val="001F2509"/>
    <w:rsid w:val="001F5776"/>
    <w:rsid w:val="002029F7"/>
    <w:rsid w:val="00205958"/>
    <w:rsid w:val="00224F7C"/>
    <w:rsid w:val="00230EE4"/>
    <w:rsid w:val="00247DF3"/>
    <w:rsid w:val="0025353D"/>
    <w:rsid w:val="002621F1"/>
    <w:rsid w:val="00264D7D"/>
    <w:rsid w:val="002703D8"/>
    <w:rsid w:val="002763D5"/>
    <w:rsid w:val="00283F8F"/>
    <w:rsid w:val="00285958"/>
    <w:rsid w:val="002867AA"/>
    <w:rsid w:val="002C35A5"/>
    <w:rsid w:val="002D65DE"/>
    <w:rsid w:val="00304EFB"/>
    <w:rsid w:val="00305CE4"/>
    <w:rsid w:val="00306786"/>
    <w:rsid w:val="0031349C"/>
    <w:rsid w:val="003205FE"/>
    <w:rsid w:val="00325993"/>
    <w:rsid w:val="00334427"/>
    <w:rsid w:val="00354099"/>
    <w:rsid w:val="00354F21"/>
    <w:rsid w:val="0036426C"/>
    <w:rsid w:val="003711AE"/>
    <w:rsid w:val="0037183F"/>
    <w:rsid w:val="003813B6"/>
    <w:rsid w:val="003A2F19"/>
    <w:rsid w:val="003A3086"/>
    <w:rsid w:val="003A3DA3"/>
    <w:rsid w:val="003C3903"/>
    <w:rsid w:val="003C5F20"/>
    <w:rsid w:val="003D43B3"/>
    <w:rsid w:val="003F1FDA"/>
    <w:rsid w:val="004055E1"/>
    <w:rsid w:val="00413CB4"/>
    <w:rsid w:val="004165B6"/>
    <w:rsid w:val="00424D55"/>
    <w:rsid w:val="004274B3"/>
    <w:rsid w:val="00427530"/>
    <w:rsid w:val="004505D1"/>
    <w:rsid w:val="004513DB"/>
    <w:rsid w:val="00451EB6"/>
    <w:rsid w:val="004574CD"/>
    <w:rsid w:val="00472F06"/>
    <w:rsid w:val="00482F0C"/>
    <w:rsid w:val="0048693E"/>
    <w:rsid w:val="004A4C1F"/>
    <w:rsid w:val="004C6774"/>
    <w:rsid w:val="004D236B"/>
    <w:rsid w:val="004D3A0A"/>
    <w:rsid w:val="004F0696"/>
    <w:rsid w:val="004F2046"/>
    <w:rsid w:val="004F49E6"/>
    <w:rsid w:val="0050534D"/>
    <w:rsid w:val="00505E86"/>
    <w:rsid w:val="00510D5A"/>
    <w:rsid w:val="005123A3"/>
    <w:rsid w:val="00536C4D"/>
    <w:rsid w:val="005436FF"/>
    <w:rsid w:val="00544477"/>
    <w:rsid w:val="0055342C"/>
    <w:rsid w:val="00554AC6"/>
    <w:rsid w:val="00566AB0"/>
    <w:rsid w:val="00570CB1"/>
    <w:rsid w:val="0057372B"/>
    <w:rsid w:val="00584C22"/>
    <w:rsid w:val="00592E7C"/>
    <w:rsid w:val="00596D02"/>
    <w:rsid w:val="005A10D7"/>
    <w:rsid w:val="005A446D"/>
    <w:rsid w:val="005B2A8A"/>
    <w:rsid w:val="005C1267"/>
    <w:rsid w:val="005C1369"/>
    <w:rsid w:val="005D1022"/>
    <w:rsid w:val="005E453D"/>
    <w:rsid w:val="005E7DF6"/>
    <w:rsid w:val="00631258"/>
    <w:rsid w:val="00636A54"/>
    <w:rsid w:val="00644045"/>
    <w:rsid w:val="006507D9"/>
    <w:rsid w:val="0065233D"/>
    <w:rsid w:val="00680DC3"/>
    <w:rsid w:val="006A0633"/>
    <w:rsid w:val="006B2E6B"/>
    <w:rsid w:val="006B71B5"/>
    <w:rsid w:val="006B7A0C"/>
    <w:rsid w:val="006C08B1"/>
    <w:rsid w:val="006C1414"/>
    <w:rsid w:val="006C7E80"/>
    <w:rsid w:val="006D66FA"/>
    <w:rsid w:val="006E2624"/>
    <w:rsid w:val="006F0011"/>
    <w:rsid w:val="00713708"/>
    <w:rsid w:val="0072699A"/>
    <w:rsid w:val="00746A1E"/>
    <w:rsid w:val="0075765F"/>
    <w:rsid w:val="00757A3C"/>
    <w:rsid w:val="00762B43"/>
    <w:rsid w:val="00765A5C"/>
    <w:rsid w:val="00766324"/>
    <w:rsid w:val="007722C0"/>
    <w:rsid w:val="00772C98"/>
    <w:rsid w:val="00773027"/>
    <w:rsid w:val="00780F18"/>
    <w:rsid w:val="007A5AA1"/>
    <w:rsid w:val="007B2F39"/>
    <w:rsid w:val="007B6420"/>
    <w:rsid w:val="007C6BEA"/>
    <w:rsid w:val="007D3AE4"/>
    <w:rsid w:val="007E6D41"/>
    <w:rsid w:val="007F2209"/>
    <w:rsid w:val="007F22ED"/>
    <w:rsid w:val="007F26C5"/>
    <w:rsid w:val="00816303"/>
    <w:rsid w:val="008168C4"/>
    <w:rsid w:val="00832655"/>
    <w:rsid w:val="0083355A"/>
    <w:rsid w:val="00842865"/>
    <w:rsid w:val="00845EAC"/>
    <w:rsid w:val="00846EA7"/>
    <w:rsid w:val="00857E7F"/>
    <w:rsid w:val="00865A07"/>
    <w:rsid w:val="00877283"/>
    <w:rsid w:val="00882863"/>
    <w:rsid w:val="00895116"/>
    <w:rsid w:val="008A2E07"/>
    <w:rsid w:val="008A4827"/>
    <w:rsid w:val="008B3FE8"/>
    <w:rsid w:val="008B4878"/>
    <w:rsid w:val="008B6CB5"/>
    <w:rsid w:val="008C49BE"/>
    <w:rsid w:val="008E38FD"/>
    <w:rsid w:val="008E61FF"/>
    <w:rsid w:val="008F450B"/>
    <w:rsid w:val="0090190C"/>
    <w:rsid w:val="00905D66"/>
    <w:rsid w:val="00916243"/>
    <w:rsid w:val="00921FB5"/>
    <w:rsid w:val="00923642"/>
    <w:rsid w:val="009327EB"/>
    <w:rsid w:val="009531F3"/>
    <w:rsid w:val="00956DE3"/>
    <w:rsid w:val="00957172"/>
    <w:rsid w:val="00967B3F"/>
    <w:rsid w:val="00986B95"/>
    <w:rsid w:val="00993E18"/>
    <w:rsid w:val="009A4B97"/>
    <w:rsid w:val="009A5BD0"/>
    <w:rsid w:val="009A7CAB"/>
    <w:rsid w:val="009B729A"/>
    <w:rsid w:val="009C7E12"/>
    <w:rsid w:val="009D0BE4"/>
    <w:rsid w:val="009D720C"/>
    <w:rsid w:val="009E16D3"/>
    <w:rsid w:val="009E74F8"/>
    <w:rsid w:val="00A02703"/>
    <w:rsid w:val="00A11499"/>
    <w:rsid w:val="00A12DDD"/>
    <w:rsid w:val="00A1734F"/>
    <w:rsid w:val="00A3776D"/>
    <w:rsid w:val="00A641F1"/>
    <w:rsid w:val="00A72FBF"/>
    <w:rsid w:val="00A82E1A"/>
    <w:rsid w:val="00A85E80"/>
    <w:rsid w:val="00A94B87"/>
    <w:rsid w:val="00AA168C"/>
    <w:rsid w:val="00AA6B5C"/>
    <w:rsid w:val="00AB113C"/>
    <w:rsid w:val="00AB4A90"/>
    <w:rsid w:val="00AB692E"/>
    <w:rsid w:val="00AC3734"/>
    <w:rsid w:val="00AE37CD"/>
    <w:rsid w:val="00B320E5"/>
    <w:rsid w:val="00B541E3"/>
    <w:rsid w:val="00B547B2"/>
    <w:rsid w:val="00B5719A"/>
    <w:rsid w:val="00B66728"/>
    <w:rsid w:val="00B7672D"/>
    <w:rsid w:val="00B774B2"/>
    <w:rsid w:val="00B90E4B"/>
    <w:rsid w:val="00B9600D"/>
    <w:rsid w:val="00BA3C19"/>
    <w:rsid w:val="00BB4060"/>
    <w:rsid w:val="00BB629B"/>
    <w:rsid w:val="00BC7CE8"/>
    <w:rsid w:val="00BC7F12"/>
    <w:rsid w:val="00BD653D"/>
    <w:rsid w:val="00BD7B8F"/>
    <w:rsid w:val="00BE1920"/>
    <w:rsid w:val="00BE2992"/>
    <w:rsid w:val="00BE63BE"/>
    <w:rsid w:val="00BF64CA"/>
    <w:rsid w:val="00C07A19"/>
    <w:rsid w:val="00C123BF"/>
    <w:rsid w:val="00C22728"/>
    <w:rsid w:val="00C41D30"/>
    <w:rsid w:val="00C65F6B"/>
    <w:rsid w:val="00C719BF"/>
    <w:rsid w:val="00C73454"/>
    <w:rsid w:val="00C762EA"/>
    <w:rsid w:val="00C85591"/>
    <w:rsid w:val="00C934B3"/>
    <w:rsid w:val="00CA23E5"/>
    <w:rsid w:val="00CA7DC9"/>
    <w:rsid w:val="00CB5257"/>
    <w:rsid w:val="00CC0022"/>
    <w:rsid w:val="00CF0060"/>
    <w:rsid w:val="00CF72D5"/>
    <w:rsid w:val="00D11DEC"/>
    <w:rsid w:val="00D24F1C"/>
    <w:rsid w:val="00D25DCA"/>
    <w:rsid w:val="00D4596C"/>
    <w:rsid w:val="00D4698F"/>
    <w:rsid w:val="00D503CF"/>
    <w:rsid w:val="00D5271C"/>
    <w:rsid w:val="00D566B2"/>
    <w:rsid w:val="00D640B5"/>
    <w:rsid w:val="00D66D15"/>
    <w:rsid w:val="00D76F60"/>
    <w:rsid w:val="00D77382"/>
    <w:rsid w:val="00D8526B"/>
    <w:rsid w:val="00D97F0E"/>
    <w:rsid w:val="00DA4483"/>
    <w:rsid w:val="00DB02CA"/>
    <w:rsid w:val="00DB1970"/>
    <w:rsid w:val="00DB25B9"/>
    <w:rsid w:val="00DD4829"/>
    <w:rsid w:val="00DE2C1B"/>
    <w:rsid w:val="00E30DAB"/>
    <w:rsid w:val="00E42138"/>
    <w:rsid w:val="00E502DB"/>
    <w:rsid w:val="00E536BC"/>
    <w:rsid w:val="00E56A85"/>
    <w:rsid w:val="00E668E0"/>
    <w:rsid w:val="00E6771E"/>
    <w:rsid w:val="00E678DB"/>
    <w:rsid w:val="00E7322E"/>
    <w:rsid w:val="00E7443A"/>
    <w:rsid w:val="00EB40DA"/>
    <w:rsid w:val="00EC0B32"/>
    <w:rsid w:val="00EC5542"/>
    <w:rsid w:val="00ED780E"/>
    <w:rsid w:val="00EE518D"/>
    <w:rsid w:val="00EF6D1A"/>
    <w:rsid w:val="00F20AEF"/>
    <w:rsid w:val="00F227D7"/>
    <w:rsid w:val="00F3301C"/>
    <w:rsid w:val="00F467F5"/>
    <w:rsid w:val="00F614BB"/>
    <w:rsid w:val="00F626C4"/>
    <w:rsid w:val="00F66AD1"/>
    <w:rsid w:val="00F7417C"/>
    <w:rsid w:val="00F77E38"/>
    <w:rsid w:val="00F814A8"/>
    <w:rsid w:val="00F81CE3"/>
    <w:rsid w:val="00FB16F2"/>
    <w:rsid w:val="00FB244A"/>
    <w:rsid w:val="00FD384B"/>
    <w:rsid w:val="00FE4D7B"/>
    <w:rsid w:val="00FF1D4F"/>
    <w:rsid w:val="00FF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193CF"/>
  <w15:chartTrackingRefBased/>
  <w15:docId w15:val="{CA6FD550-BE3E-44CF-BA78-124F7EAD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9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46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98F"/>
  </w:style>
  <w:style w:type="paragraph" w:styleId="Prrafodelista">
    <w:name w:val="List Paragraph"/>
    <w:basedOn w:val="Normal"/>
    <w:uiPriority w:val="34"/>
    <w:qFormat/>
    <w:rsid w:val="00D4698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CAB"/>
    <w:rPr>
      <w:rFonts w:ascii="Segoe UI" w:hAnsi="Segoe UI" w:cs="Segoe UI"/>
      <w:sz w:val="18"/>
      <w:szCs w:val="18"/>
    </w:rPr>
  </w:style>
  <w:style w:type="paragraph" w:customStyle="1" w:styleId="coloreta">
    <w:name w:val="color_eta"/>
    <w:basedOn w:val="Normal"/>
    <w:rsid w:val="007B2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7B2F39"/>
    <w:rPr>
      <w:b/>
      <w:bCs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D5271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D5271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22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9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0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576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3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698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Alejandro Del Real Puyuelo</cp:lastModifiedBy>
  <cp:revision>3</cp:revision>
  <cp:lastPrinted>2020-02-19T10:51:00Z</cp:lastPrinted>
  <dcterms:created xsi:type="dcterms:W3CDTF">2021-07-26T18:34:00Z</dcterms:created>
  <dcterms:modified xsi:type="dcterms:W3CDTF">2021-07-27T07:45:00Z</dcterms:modified>
</cp:coreProperties>
</file>