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2277FEB0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E8A3773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6B870FFA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4B8B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BF4E929" w14:textId="58A3EAD5" w:rsidR="00703D91" w:rsidRPr="00614B8B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1B2853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="001B2853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(2</w:t>
      </w:r>
      <w:r w:rsidR="00614B8B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8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,</w:t>
      </w:r>
      <w:r w:rsidR="00614B8B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1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%)</w:t>
      </w:r>
      <w:r w:rsidR="00B06D8C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, 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crece </w:t>
      </w:r>
      <w:r w:rsidR="00614B8B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de nuevo, arrasa entre los jóvenes (42,8%) 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y</w:t>
      </w:r>
      <w:r w:rsidR="00B06D8C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triplica 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la oferta de</w:t>
      </w:r>
      <w:r w:rsidR="00B4003E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B06D8C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Antena 3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(</w:t>
      </w:r>
      <w:r w:rsidR="00614B8B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9,6</w:t>
      </w:r>
      <w:r w:rsidR="0076565A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%)</w:t>
      </w:r>
      <w:r w:rsidR="00B06D8C"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Pr="00614B8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bookmarkEnd w:id="0"/>
    <w:p w14:paraId="2472A7B8" w14:textId="32CA6C5D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350822" w14:textId="57DEAFE6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DCCA99" w14:textId="3C02212D" w:rsidR="00B946F1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</w:t>
      </w:r>
      <w:r w:rsidR="009976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entes 2021’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registró su segundo mejor </w:t>
      </w:r>
      <w:r w:rsidR="00614B8B" w:rsidRPr="0078359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 tras </w:t>
      </w:r>
      <w:r w:rsidR="00CA25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sumar</w:t>
      </w:r>
      <w:r w:rsidR="00614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1,6 puntos respecto a la semana pasada </w:t>
      </w:r>
    </w:p>
    <w:p w14:paraId="70304BFD" w14:textId="6BCA8894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EC12EAA" w14:textId="77777777" w:rsidR="00554888" w:rsidRPr="00554888" w:rsidRDefault="00554888" w:rsidP="00554888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54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que ayer convirtió en positivo todas sus emisiones del total día al </w:t>
      </w:r>
      <w:r w:rsidRPr="005548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5548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comercial, fue la cadena con mayor audiencia de la jornada con un 18,1% </w:t>
      </w:r>
    </w:p>
    <w:p w14:paraId="5E23ECA1" w14:textId="485EB7BE" w:rsidR="0076565A" w:rsidRDefault="0076565A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9AF2B" w14:textId="447404F3" w:rsidR="001702D7" w:rsidRDefault="00BB6B73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liderazgo incontestable de </w:t>
      </w:r>
      <w:r w:rsidRPr="00BB6B73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614B8B" w:rsidRPr="00614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2,3M de espectadores y un 28,1% de </w:t>
      </w:r>
      <w:r w:rsidR="00614B8B" w:rsidRPr="00614B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sit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úan </w:t>
      </w:r>
      <w:r w:rsidR="00614B8B" w:rsidRPr="002061DD">
        <w:rPr>
          <w:rFonts w:ascii="Arial" w:eastAsia="Times New Roman" w:hAnsi="Arial" w:cs="Arial"/>
          <w:b/>
          <w:sz w:val="24"/>
          <w:szCs w:val="24"/>
          <w:lang w:eastAsia="es-ES"/>
        </w:rPr>
        <w:t>a la cabeza de los espacios más vistos del jueves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887D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14B8B">
        <w:rPr>
          <w:rFonts w:ascii="Arial" w:eastAsia="Times New Roman" w:hAnsi="Arial" w:cs="Arial"/>
          <w:b/>
          <w:sz w:val="24"/>
          <w:szCs w:val="24"/>
          <w:lang w:eastAsia="es-ES"/>
        </w:rPr>
        <w:t>segundo</w:t>
      </w:r>
      <w:r w:rsidR="00887D24"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</w:t>
      </w:r>
      <w:r w:rsidR="00887D24" w:rsidRPr="004459D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87D24"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614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87D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887D24">
        <w:rPr>
          <w:rFonts w:ascii="Arial" w:eastAsia="Times New Roman" w:hAnsi="Arial" w:cs="Arial"/>
          <w:bCs/>
          <w:sz w:val="24"/>
          <w:szCs w:val="24"/>
          <w:lang w:eastAsia="es-ES"/>
        </w:rPr>
        <w:t>rec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>ió 1,6</w:t>
      </w:r>
      <w:r w:rsidR="000620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 la gala de la semana pasada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triplicando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la oferta de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14B8B">
        <w:rPr>
          <w:rFonts w:ascii="Arial" w:eastAsia="Times New Roman" w:hAnsi="Arial" w:cs="Arial"/>
          <w:bCs/>
          <w:sz w:val="24"/>
          <w:szCs w:val="24"/>
          <w:lang w:eastAsia="es-ES"/>
        </w:rPr>
        <w:t>9,6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franja, a la que superó en todos los </w:t>
      </w:r>
      <w:r w:rsidR="004459D1" w:rsidRPr="004459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notable incremento entre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42,8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459D1" w:rsidRPr="004459D1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principales seguidores.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35</w:t>
      </w:r>
      <w:r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Canarias (34,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Aragón (28,9%), Castilla y León (28,9%)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33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D8B5029" w14:textId="748F17A6" w:rsidR="004459D1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8B2495" w14:textId="098B9299" w:rsidR="004459D1" w:rsidRPr="004459D1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 las 23:4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horas, con 3.0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 (27,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9992BE6" w14:textId="65BA060B" w:rsidR="001702D7" w:rsidRPr="00B1333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7AD37B6" w14:textId="073DE81B" w:rsidR="00B13337" w:rsidRPr="00B13337" w:rsidRDefault="00B1333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196AC69A" wp14:editId="54939EFB">
            <wp:simplePos x="0" y="0"/>
            <wp:positionH relativeFrom="page">
              <wp:posOffset>2476500</wp:posOffset>
            </wp:positionH>
            <wp:positionV relativeFrom="paragraph">
              <wp:posOffset>6985</wp:posOffset>
            </wp:positionV>
            <wp:extent cx="4502150" cy="1746250"/>
            <wp:effectExtent l="0" t="0" r="0" b="0"/>
            <wp:wrapTight wrapText="bothSides">
              <wp:wrapPolygon edited="0">
                <wp:start x="4387" y="1649"/>
                <wp:lineTo x="366" y="2121"/>
                <wp:lineTo x="0" y="2356"/>
                <wp:lineTo x="183" y="18615"/>
                <wp:lineTo x="2833" y="20029"/>
                <wp:lineTo x="5210" y="20500"/>
                <wp:lineTo x="17914" y="20500"/>
                <wp:lineTo x="19467" y="20029"/>
                <wp:lineTo x="21113" y="18615"/>
                <wp:lineTo x="21204" y="4241"/>
                <wp:lineTo x="20290" y="3770"/>
                <wp:lineTo x="14166" y="1649"/>
                <wp:lineTo x="4387" y="1649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7E3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</w:t>
      </w:r>
      <w:r w:rsidRPr="00B13337">
        <w:rPr>
          <w:rFonts w:ascii="Arial" w:eastAsia="Times New Roman" w:hAnsi="Arial" w:cs="Arial"/>
          <w:b/>
          <w:sz w:val="16"/>
          <w:szCs w:val="16"/>
          <w:lang w:eastAsia="es-ES"/>
        </w:rPr>
        <w:t>‘Supervivientes’ (15/07/21)</w:t>
      </w:r>
    </w:p>
    <w:p w14:paraId="7F68738D" w14:textId="13B3DDC1" w:rsidR="004459D1" w:rsidRDefault="00B1333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13337">
        <w:rPr>
          <w:noProof/>
        </w:rPr>
        <w:drawing>
          <wp:anchor distT="0" distB="0" distL="114300" distR="114300" simplePos="0" relativeHeight="251659264" behindDoc="1" locked="0" layoutInCell="1" allowOverlap="1" wp14:anchorId="4E060649" wp14:editId="3F63634F">
            <wp:simplePos x="0" y="0"/>
            <wp:positionH relativeFrom="margin">
              <wp:posOffset>24765</wp:posOffset>
            </wp:positionH>
            <wp:positionV relativeFrom="paragraph">
              <wp:posOffset>4445</wp:posOffset>
            </wp:positionV>
            <wp:extent cx="1317600" cy="3466800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869D7" w14:textId="455E309F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previo, 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xpress’ (</w:t>
      </w:r>
      <w:r w:rsidR="00FF358F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F358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% y 2,</w:t>
      </w:r>
      <w:r w:rsidR="00FF358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CA254F">
        <w:rPr>
          <w:rFonts w:ascii="Arial" w:eastAsia="Times New Roman" w:hAnsi="Arial" w:cs="Arial"/>
          <w:b/>
          <w:sz w:val="24"/>
          <w:szCs w:val="24"/>
          <w:lang w:eastAsia="es-ES"/>
        </w:rPr>
        <w:t>lo más visto del dí</w:t>
      </w:r>
      <w:r w:rsidR="00FF358F" w:rsidRPr="00CA254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casi 3 puntos respecto a la semana pasada y duplicó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la oferta de su inmediato competidor (1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Anotó un 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21,4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AB1367" w:rsidRPr="00AB13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079FD4A4" w14:textId="0D4B67A6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EA332F" w14:textId="7BDDC204" w:rsidR="00B16C2F" w:rsidRPr="00971281" w:rsidRDefault="00B16C2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emisión de ‘Supervivientes 2021’ y ‘Supervivientes: </w:t>
      </w:r>
      <w:r w:rsidR="00CA254F"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xpress’ se registraron 99 de los 100 </w:t>
      </w:r>
      <w:r w:rsidRPr="009712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spots</w:t>
      </w: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vistos del jueves, entre ellos el de mayor audiencia (</w:t>
      </w:r>
      <w:r w:rsidR="00971281">
        <w:rPr>
          <w:rFonts w:ascii="Arial" w:eastAsia="Times New Roman" w:hAnsi="Arial" w:cs="Arial"/>
          <w:bCs/>
          <w:sz w:val="24"/>
          <w:szCs w:val="24"/>
          <w:lang w:eastAsia="es-ES"/>
        </w:rPr>
        <w:t>APPLE</w:t>
      </w: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>), a las 23:</w:t>
      </w:r>
      <w:r w:rsidR="00971281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horas, con un 6,</w:t>
      </w:r>
      <w:r w:rsidR="0097128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9712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Pr="009712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1F8448DE" w14:textId="77777777" w:rsidR="00B13337" w:rsidRPr="00FF358F" w:rsidRDefault="00B13337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288B01FF" w14:textId="77777777" w:rsidR="00B16C2F" w:rsidRDefault="00B16C2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3B88FFE4" w:rsidR="006F05CF" w:rsidRDefault="00E4722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en la 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AB1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Verano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tarde, </w:t>
      </w:r>
      <w:r w:rsidR="00AB1367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(13% y 1,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1678B6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1,5M) volvieron a anotarse la victoria en sus respectivas franjas frente a la oferta de Antena 3 (9,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0A484E1" w14:textId="79CBDFC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4010DD24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ayer convirtió en positivo todas sus emisiones </w:t>
      </w:r>
      <w:r w:rsid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total día 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8B1349" w:rsidRPr="00B97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la cadena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mayor audiencia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360AF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60AF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competidora. </w:t>
      </w:r>
      <w:r w:rsidR="007768C2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>Lideró, además, las franjas</w:t>
      </w:r>
      <w:r w:rsidR="00360AF3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5471D" w:rsidRPr="003547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7,9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r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AB7516B" w:rsidR="00D6458C" w:rsidRPr="0035471D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DE51AA5" w14:textId="77777777" w:rsidR="00DB653D" w:rsidRPr="00DB653D" w:rsidRDefault="00DB653D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Cuatro, de nuevo por delante de La Sexta en las franjas de tarde, </w:t>
      </w:r>
      <w:r w:rsidRPr="00DB653D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y </w:t>
      </w:r>
      <w:r w:rsidRPr="00DB653D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 xml:space="preserve">late </w:t>
      </w:r>
      <w:proofErr w:type="spellStart"/>
      <w:r w:rsidRPr="00DB653D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night</w:t>
      </w:r>
      <w:proofErr w:type="spellEnd"/>
    </w:p>
    <w:p w14:paraId="7D89D123" w14:textId="2B291417" w:rsidR="008B1349" w:rsidRDefault="008B1349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3CEE1316" w14:textId="1CDD71E0" w:rsidR="00DB653D" w:rsidRPr="00087794" w:rsidRDefault="00DB653D" w:rsidP="00DB653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la tarde,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7435E">
        <w:rPr>
          <w:rFonts w:ascii="Arial" w:eastAsia="Times New Roman" w:hAnsi="Arial" w:cs="Arial"/>
          <w:bCs/>
          <w:sz w:val="24"/>
          <w:szCs w:val="24"/>
          <w:lang w:eastAsia="es-ES"/>
        </w:rPr>
        <w:t>, con un 8,9% en espectadores de 25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5,7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(6,3%) 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se situaron por delante de la Sexta (5,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6,2%,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respectivamente)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impulsando a Cuatro a registrar un 6,2% en esta franja, por delante de</w:t>
      </w:r>
      <w:r w:rsidR="005475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inmediato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E465F">
        <w:rPr>
          <w:rFonts w:ascii="Arial" w:eastAsia="Times New Roman" w:hAnsi="Arial" w:cs="Arial"/>
          <w:bCs/>
          <w:sz w:val="24"/>
          <w:szCs w:val="24"/>
          <w:lang w:eastAsia="es-ES"/>
        </w:rPr>
        <w:t>Los tres espacios vespertinos incrementaron su audiencia entre los espectadores jóvenes, entre 13 a 24 años, con un 7,5%, 6,6% y 6,9%, respectivamente</w:t>
      </w:r>
      <w:r w:rsidR="0087435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45EFEBF" w14:textId="77777777" w:rsidR="00DB653D" w:rsidRPr="00087794" w:rsidRDefault="00DB653D" w:rsidP="00DB653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1BD16F" w14:textId="06625398" w:rsidR="006E163D" w:rsidRDefault="00DB653D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cadena de Mediaset España también </w:t>
      </w:r>
      <w:r w:rsidR="003217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ayer a La Sexta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7F0123" w:rsidRPr="007F01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% vs. 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7F0123" w:rsidRPr="007F01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7F0123" w:rsidRPr="007F01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al resultado del 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largometraje </w:t>
      </w:r>
      <w:r w:rsidR="007F0123" w:rsidRPr="007F012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DB653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DB653D">
        <w:rPr>
          <w:rFonts w:ascii="Arial" w:eastAsia="Times New Roman" w:hAnsi="Arial" w:cs="Arial"/>
          <w:b/>
          <w:sz w:val="24"/>
          <w:szCs w:val="24"/>
          <w:lang w:eastAsia="es-ES"/>
        </w:rPr>
        <w:t>Battleship</w:t>
      </w:r>
      <w:proofErr w:type="spellEnd"/>
      <w:r w:rsidRPr="00DB65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759A">
        <w:rPr>
          <w:rFonts w:ascii="Arial" w:eastAsia="Times New Roman" w:hAnsi="Arial" w:cs="Arial"/>
          <w:bCs/>
          <w:sz w:val="24"/>
          <w:szCs w:val="24"/>
          <w:lang w:eastAsia="es-ES"/>
        </w:rPr>
        <w:t>frente al 5,9% de su competidora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0123"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un </w:t>
      </w:r>
      <w:r w:rsidR="00F4485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F0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485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7F0123" w:rsidRPr="0008779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87794"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de 25 a 34 años (1</w:t>
      </w:r>
      <w:r w:rsidR="00F4485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87794">
        <w:rPr>
          <w:rFonts w:ascii="Arial" w:eastAsia="Times New Roman" w:hAnsi="Arial" w:cs="Arial"/>
          <w:bCs/>
          <w:sz w:val="24"/>
          <w:szCs w:val="24"/>
          <w:lang w:eastAsia="es-ES"/>
        </w:rPr>
        <w:t>%) como su público más afín.</w:t>
      </w:r>
    </w:p>
    <w:p w14:paraId="69FB13F9" w14:textId="603A1A49" w:rsidR="007F0123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20E1D3" w14:textId="59A91AFF" w:rsidR="007F0123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7D7E34" w14:textId="77777777" w:rsidR="007F0123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F0123" w:rsidSect="005D1477">
      <w:footerReference w:type="default" r:id="rId11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552D" w14:textId="77777777" w:rsidR="00575FAC" w:rsidRDefault="00575FAC" w:rsidP="00B23904">
      <w:pPr>
        <w:spacing w:after="0" w:line="240" w:lineRule="auto"/>
      </w:pPr>
      <w:r>
        <w:separator/>
      </w:r>
    </w:p>
  </w:endnote>
  <w:endnote w:type="continuationSeparator" w:id="0">
    <w:p w14:paraId="588B5141" w14:textId="77777777" w:rsidR="00575FAC" w:rsidRDefault="00575FA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BD4E" w14:textId="77777777" w:rsidR="00575FAC" w:rsidRDefault="00575FAC" w:rsidP="00B23904">
      <w:pPr>
        <w:spacing w:after="0" w:line="240" w:lineRule="auto"/>
      </w:pPr>
      <w:r>
        <w:separator/>
      </w:r>
    </w:p>
  </w:footnote>
  <w:footnote w:type="continuationSeparator" w:id="0">
    <w:p w14:paraId="28AA9876" w14:textId="77777777" w:rsidR="00575FAC" w:rsidRDefault="00575FA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6203B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1DD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719C"/>
    <w:rsid w:val="00337AC0"/>
    <w:rsid w:val="00337B94"/>
    <w:rsid w:val="0035471D"/>
    <w:rsid w:val="00360AF3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465F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4759A"/>
    <w:rsid w:val="005528E4"/>
    <w:rsid w:val="005546B7"/>
    <w:rsid w:val="00554888"/>
    <w:rsid w:val="005548BD"/>
    <w:rsid w:val="005574DB"/>
    <w:rsid w:val="00560502"/>
    <w:rsid w:val="00575FAC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4B8B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C47E3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435E"/>
    <w:rsid w:val="00875656"/>
    <w:rsid w:val="00877B72"/>
    <w:rsid w:val="00880851"/>
    <w:rsid w:val="0088566D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71281"/>
    <w:rsid w:val="0099766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337"/>
    <w:rsid w:val="00B13ACD"/>
    <w:rsid w:val="00B16C2F"/>
    <w:rsid w:val="00B17278"/>
    <w:rsid w:val="00B2132F"/>
    <w:rsid w:val="00B23904"/>
    <w:rsid w:val="00B24636"/>
    <w:rsid w:val="00B24FFF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6B73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254F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56545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B653D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44858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358F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2020-01-16T09:01:00Z</cp:lastPrinted>
  <dcterms:created xsi:type="dcterms:W3CDTF">2021-07-16T07:39:00Z</dcterms:created>
  <dcterms:modified xsi:type="dcterms:W3CDTF">2021-07-16T08:50:00Z</dcterms:modified>
</cp:coreProperties>
</file>