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4414949C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A19E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DA19E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E73BA66" w14:textId="77777777" w:rsidR="001B3FCA" w:rsidRPr="001B3FCA" w:rsidRDefault="001B3FCA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3366"/>
          <w:sz w:val="48"/>
          <w:szCs w:val="48"/>
          <w:lang w:eastAsia="es-ES"/>
        </w:rPr>
      </w:pPr>
      <w:bookmarkStart w:id="0" w:name="_Hlk70068654"/>
      <w:r w:rsidRPr="001B3FCA">
        <w:rPr>
          <w:rFonts w:ascii="Arial" w:eastAsia="Times New Roman" w:hAnsi="Arial" w:cs="Arial"/>
          <w:b/>
          <w:bCs/>
          <w:color w:val="003366"/>
          <w:sz w:val="48"/>
          <w:szCs w:val="48"/>
          <w:lang w:eastAsia="es-ES"/>
        </w:rPr>
        <w:t xml:space="preserve">La Selección Española lucha hasta el final ante más de 14M de espectadores </w:t>
      </w:r>
    </w:p>
    <w:p w14:paraId="08C2913B" w14:textId="77777777" w:rsidR="001B3FCA" w:rsidRPr="001B3FCA" w:rsidRDefault="001B3FCA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3366"/>
          <w:sz w:val="48"/>
          <w:szCs w:val="48"/>
          <w:lang w:eastAsia="es-ES"/>
        </w:rPr>
      </w:pPr>
    </w:p>
    <w:p w14:paraId="24EF9467" w14:textId="537273B7" w:rsidR="001B3FCA" w:rsidRPr="001B3FCA" w:rsidRDefault="001B3FCA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3366"/>
          <w:sz w:val="32"/>
          <w:szCs w:val="32"/>
          <w:lang w:eastAsia="es-ES"/>
        </w:rPr>
      </w:pPr>
      <w:r w:rsidRPr="001B3FCA">
        <w:rPr>
          <w:rFonts w:ascii="Arial" w:eastAsia="Times New Roman" w:hAnsi="Arial" w:cs="Arial"/>
          <w:b/>
          <w:bCs/>
          <w:color w:val="003366"/>
          <w:sz w:val="32"/>
          <w:szCs w:val="32"/>
          <w:lang w:eastAsia="es-ES"/>
        </w:rPr>
        <w:t xml:space="preserve">Telecinco registra su mejor día desde 2018 y su mejor </w:t>
      </w:r>
      <w:r w:rsidRPr="001B3FCA">
        <w:rPr>
          <w:rFonts w:ascii="Arial" w:eastAsia="Times New Roman" w:hAnsi="Arial" w:cs="Arial"/>
          <w:b/>
          <w:bCs/>
          <w:i/>
          <w:iCs/>
          <w:color w:val="003366"/>
          <w:sz w:val="32"/>
          <w:szCs w:val="32"/>
          <w:lang w:eastAsia="es-ES"/>
        </w:rPr>
        <w:t>prime time</w:t>
      </w:r>
      <w:r w:rsidRPr="001B3FCA">
        <w:rPr>
          <w:rFonts w:ascii="Arial" w:eastAsia="Times New Roman" w:hAnsi="Arial" w:cs="Arial"/>
          <w:b/>
          <w:bCs/>
          <w:color w:val="003366"/>
          <w:sz w:val="32"/>
          <w:szCs w:val="32"/>
          <w:lang w:eastAsia="es-ES"/>
        </w:rPr>
        <w:t xml:space="preserve"> de los últimos 9 años</w:t>
      </w:r>
    </w:p>
    <w:p w14:paraId="68CE1842" w14:textId="45858194" w:rsidR="001B3FCA" w:rsidRDefault="001B3FCA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8348BCE" w14:textId="24C1627C" w:rsidR="001B3FCA" w:rsidRDefault="001B3FCA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B3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más de 14</w:t>
      </w:r>
      <w:r w:rsidR="001E5A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Pr="001B3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y un 72,9%, la tanda de penaltis del partido España-Italia se convierte en la 9ª emisión más vista en la historia de Telecinco y en la 12ª con mayor audiencia en la televisión de nuestro país</w:t>
      </w:r>
    </w:p>
    <w:p w14:paraId="275B637B" w14:textId="77777777" w:rsidR="001B3FCA" w:rsidRDefault="001B3FCA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6347916" w14:textId="22E431E8" w:rsidR="001B3FCA" w:rsidRPr="001B3FCA" w:rsidRDefault="001B3FCA" w:rsidP="001B3FCA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B3F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prórroga (69,2% y 13,5M) y el partido (66,3% y 11,7M) se sumaron a la tanda de penaltis para encabezar la lista de espacios más seguidos del martes, con el estratosférico dato de casi 20M de contactos</w:t>
      </w:r>
    </w:p>
    <w:bookmarkEnd w:id="0"/>
    <w:p w14:paraId="4FAB2833" w14:textId="77777777" w:rsidR="001B3FCA" w:rsidRDefault="001B3FCA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AD88A2" w14:textId="0AE6E313" w:rsidR="006E4149" w:rsidRDefault="006E4149" w:rsidP="006E414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E4149">
        <w:rPr>
          <w:rFonts w:ascii="Arial" w:eastAsia="Times New Roman" w:hAnsi="Arial" w:cs="Arial"/>
          <w:sz w:val="24"/>
          <w:szCs w:val="24"/>
          <w:lang w:eastAsia="es-ES"/>
        </w:rPr>
        <w:t xml:space="preserve">No pudo ser, pero pelearon hasta el final. España se quedó anoche a las puertas de la final de la Eurocopa en un agónico encuentro ante Italia que acabó en </w:t>
      </w:r>
      <w:r>
        <w:rPr>
          <w:rFonts w:ascii="Arial" w:eastAsia="Times New Roman" w:hAnsi="Arial" w:cs="Arial"/>
          <w:sz w:val="24"/>
          <w:szCs w:val="24"/>
          <w:lang w:eastAsia="es-ES"/>
        </w:rPr>
        <w:t>una histórica</w:t>
      </w:r>
      <w:r w:rsidRPr="006E4149">
        <w:rPr>
          <w:rFonts w:ascii="Arial" w:eastAsia="Times New Roman" w:hAnsi="Arial" w:cs="Arial"/>
          <w:sz w:val="24"/>
          <w:szCs w:val="24"/>
          <w:lang w:eastAsia="es-ES"/>
        </w:rPr>
        <w:t xml:space="preserve"> tanda de penaltis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ante </w:t>
      </w:r>
      <w:r w:rsidR="0081457A" w:rsidRPr="00814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14.170.000 </w:t>
      </w:r>
      <w:r w:rsidR="002072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81457A" w:rsidRPr="00814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72,9% de </w:t>
      </w:r>
      <w:r w:rsidR="0081457A" w:rsidRPr="0081457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, convirtiéndose en la </w:t>
      </w:r>
      <w:r>
        <w:rPr>
          <w:rFonts w:ascii="Arial" w:eastAsia="Times New Roman" w:hAnsi="Arial" w:cs="Arial"/>
          <w:sz w:val="24"/>
          <w:szCs w:val="24"/>
          <w:lang w:eastAsia="es-ES"/>
        </w:rPr>
        <w:t>novena</w:t>
      </w:r>
      <w:r w:rsidR="0081457A" w:rsidRPr="00814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emisión más vista en la historia de Telecinco y en la </w:t>
      </w:r>
      <w:r w:rsidR="002611D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12ª</w:t>
      </w:r>
      <w:r w:rsidR="0081457A" w:rsidRPr="008145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mayor audiencia de la televisión en España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A530F7E" w14:textId="77777777" w:rsidR="001C3B54" w:rsidRDefault="001C3B54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</w:p>
    <w:p w14:paraId="62318D64" w14:textId="4EA0DF9B" w:rsidR="001C3B54" w:rsidRPr="001C3B54" w:rsidRDefault="000D0235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1C3B54">
        <w:rPr>
          <w:rFonts w:ascii="Arial" w:eastAsia="Times New Roman" w:hAnsi="Arial" w:cs="Arial"/>
          <w:b/>
          <w:bCs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37EFF6DB" wp14:editId="2EB09DA0">
            <wp:simplePos x="0" y="0"/>
            <wp:positionH relativeFrom="page">
              <wp:posOffset>2820670</wp:posOffset>
            </wp:positionH>
            <wp:positionV relativeFrom="paragraph">
              <wp:posOffset>52705</wp:posOffset>
            </wp:positionV>
            <wp:extent cx="4157980" cy="1612900"/>
            <wp:effectExtent l="0" t="0" r="0" b="0"/>
            <wp:wrapTight wrapText="bothSides">
              <wp:wrapPolygon edited="0">
                <wp:start x="4354" y="255"/>
                <wp:lineTo x="198" y="2041"/>
                <wp:lineTo x="0" y="2296"/>
                <wp:lineTo x="0" y="14542"/>
                <wp:lineTo x="99" y="17093"/>
                <wp:lineTo x="198" y="18624"/>
                <wp:lineTo x="2573" y="19899"/>
                <wp:lineTo x="5146" y="20409"/>
                <wp:lineTo x="18011" y="20409"/>
                <wp:lineTo x="19990" y="19899"/>
                <wp:lineTo x="21178" y="18879"/>
                <wp:lineTo x="21079" y="2296"/>
                <wp:lineTo x="19594" y="765"/>
                <wp:lineTo x="17120" y="255"/>
                <wp:lineTo x="4354" y="25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B54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       </w:t>
      </w:r>
      <w:r w:rsidR="001C3B54" w:rsidRPr="001C3B54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Italia-España </w:t>
      </w:r>
    </w:p>
    <w:p w14:paraId="385AD0F5" w14:textId="790F7CBE" w:rsidR="006E4149" w:rsidRPr="001C3B54" w:rsidRDefault="001C3B54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C3B54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</w:t>
      </w:r>
      <w:proofErr w:type="spellStart"/>
      <w:r w:rsidRPr="001C3B54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partido+prórroga+penaltis</w:t>
      </w:r>
      <w:proofErr w:type="spellEnd"/>
      <w:r w:rsidRPr="001C3B54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)</w:t>
      </w:r>
    </w:p>
    <w:p w14:paraId="00A7F831" w14:textId="77777777" w:rsidR="001C3B54" w:rsidRDefault="000D0235" w:rsidP="0051196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D0235">
        <w:drawing>
          <wp:anchor distT="0" distB="0" distL="114300" distR="114300" simplePos="0" relativeHeight="251660288" behindDoc="0" locked="0" layoutInCell="1" allowOverlap="1" wp14:anchorId="635FFAB3" wp14:editId="091767EC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594800" cy="3369600"/>
            <wp:effectExtent l="0" t="0" r="5715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33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27764" w14:textId="647892E3" w:rsidR="00511969" w:rsidRDefault="001B3FCA" w:rsidP="0051196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Esta tanda de penaltis a</w:t>
      </w:r>
      <w:r w:rsidR="0081457A" w:rsidRPr="002611D8">
        <w:rPr>
          <w:rFonts w:ascii="Arial" w:eastAsia="Times New Roman" w:hAnsi="Arial" w:cs="Arial"/>
          <w:sz w:val="24"/>
          <w:szCs w:val="24"/>
          <w:lang w:eastAsia="es-ES"/>
        </w:rPr>
        <w:t>not</w:t>
      </w:r>
      <w:r w:rsidR="00511969" w:rsidRPr="002611D8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81457A" w:rsidRPr="002611D8">
        <w:rPr>
          <w:rFonts w:ascii="Arial" w:eastAsia="Times New Roman" w:hAnsi="Arial" w:cs="Arial"/>
          <w:sz w:val="24"/>
          <w:szCs w:val="24"/>
          <w:lang w:eastAsia="es-ES"/>
        </w:rPr>
        <w:t xml:space="preserve"> un 81,3% de </w:t>
      </w:r>
      <w:r w:rsidR="0081457A" w:rsidRPr="002611D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2611D8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2611D8" w:rsidRPr="002611D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2611D8">
        <w:rPr>
          <w:rFonts w:ascii="Arial" w:eastAsia="Times New Roman" w:hAnsi="Arial" w:cs="Arial"/>
          <w:sz w:val="24"/>
          <w:szCs w:val="24"/>
          <w:lang w:eastAsia="es-ES"/>
        </w:rPr>
        <w:t xml:space="preserve"> comercial,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 con sus principales seguidores entre los espectadores jóvenes de 13 a 24 años (86,6%) y de la Comunidad de Madrid (78,1%). Registró el </w:t>
      </w:r>
      <w:r w:rsidR="0081457A" w:rsidRPr="007E5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del martes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>, a las 23:39 h</w:t>
      </w:r>
      <w:r w:rsidR="006E4149">
        <w:rPr>
          <w:rFonts w:ascii="Arial" w:eastAsia="Times New Roman" w:hAnsi="Arial" w:cs="Arial"/>
          <w:sz w:val="24"/>
          <w:szCs w:val="24"/>
          <w:lang w:eastAsia="es-ES"/>
        </w:rPr>
        <w:t>oras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81457A" w:rsidRPr="007E5D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15 millones de espectadores</w:t>
      </w:r>
      <w:r w:rsidR="0081457A">
        <w:rPr>
          <w:rFonts w:ascii="Arial" w:eastAsia="Times New Roman" w:hAnsi="Arial" w:cs="Arial"/>
          <w:sz w:val="24"/>
          <w:szCs w:val="24"/>
          <w:lang w:eastAsia="es-ES"/>
        </w:rPr>
        <w:t xml:space="preserve"> (14.915.000 y 77,1%</w:t>
      </w:r>
      <w:r w:rsidR="007A4213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511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51196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asi 20M de seguidores contactaron al menos durante un minuto</w:t>
      </w:r>
      <w:r w:rsidR="00511969">
        <w:rPr>
          <w:rFonts w:ascii="Arial" w:eastAsia="Times New Roman" w:hAnsi="Arial" w:cs="Arial"/>
          <w:sz w:val="24"/>
          <w:szCs w:val="24"/>
          <w:lang w:eastAsia="es-ES"/>
        </w:rPr>
        <w:t xml:space="preserve"> durante el encuentro (19.611.000), que en Mitele registró </w:t>
      </w:r>
      <w:r w:rsidR="0051196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1,7M de conexiones</w:t>
      </w:r>
      <w:r w:rsidR="005119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1969" w:rsidRPr="007E58F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online</w:t>
      </w:r>
      <w:r w:rsidR="0051196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CC3BA5F" w14:textId="1A06C6CA" w:rsidR="007A4213" w:rsidRDefault="007A4213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727397" w14:textId="1F2F88D8" w:rsidR="00511969" w:rsidRDefault="00511969" w:rsidP="0051196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A4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emitió 98 de los 100 </w:t>
      </w:r>
      <w:r w:rsidRPr="007A421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spots</w:t>
      </w:r>
      <w:r w:rsidRPr="007A4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vistos del día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7A42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ellos, el de </w:t>
      </w:r>
      <w:r w:rsidRPr="007A4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mayor audiencia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A42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jornada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(Leroy Merlín), a las 23:29 horas, con un 30,6% de </w:t>
      </w:r>
      <w:r w:rsidRPr="007A421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14:paraId="1104E92F" w14:textId="77777777" w:rsidR="00511969" w:rsidRDefault="00511969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B469A4" w14:textId="64F940F3" w:rsidR="0081457A" w:rsidRDefault="0081457A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3D8E9B" w14:textId="5994B277" w:rsidR="006E4149" w:rsidRDefault="006E4149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2F22A3" w14:textId="6EAA0CAC" w:rsidR="0081457A" w:rsidRDefault="0081457A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el </w:t>
      </w:r>
      <w:r w:rsidRPr="005119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ranking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día le sigui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>eron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681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prórroga del partido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(69,2%</w:t>
      </w:r>
      <w:r w:rsidR="006E414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13,5M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77,9% en </w:t>
      </w:r>
      <w:r w:rsidRPr="00681A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6E414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r w:rsidR="00681A92"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encuentro de fútbol</w:t>
      </w:r>
      <w:r w:rsidR="00681A92"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(66,3%</w:t>
      </w:r>
      <w:r w:rsidR="006E4149" w:rsidRPr="00735E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81A92"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11,7M</w:t>
      </w:r>
      <w:r w:rsidR="006E4149"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75,1% en </w:t>
      </w:r>
      <w:r w:rsidR="00681A92" w:rsidRPr="00681A9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6E4149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. En ambos casos, al igual que en los penaltis, su público más afín fueron los </w:t>
      </w:r>
      <w:r w:rsidR="00681A92" w:rsidRPr="00056D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jóvenes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(83,6% y 81,2%) y </w:t>
      </w:r>
      <w:r w:rsidR="00681A92" w:rsidRPr="00056D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Comunidad de Madrid</w:t>
      </w:r>
      <w:r w:rsidR="00681A92">
        <w:rPr>
          <w:rFonts w:ascii="Arial" w:eastAsia="Times New Roman" w:hAnsi="Arial" w:cs="Arial"/>
          <w:sz w:val="24"/>
          <w:szCs w:val="24"/>
          <w:lang w:eastAsia="es-ES"/>
        </w:rPr>
        <w:t xml:space="preserve"> (76,2% y 74,7%).</w:t>
      </w:r>
    </w:p>
    <w:p w14:paraId="561AD67D" w14:textId="3F804150" w:rsidR="00BE3726" w:rsidRDefault="00BE3726" w:rsidP="000209F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085EDA" w14:textId="573B347D" w:rsidR="006B2680" w:rsidRDefault="006E4149" w:rsidP="000209F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4C4241" w:rsidRPr="004C42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</w:t>
      </w:r>
      <w:r w:rsidR="006B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previo 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>(40,1%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 xml:space="preserve"> 5,1M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 xml:space="preserve"> 50,8% en </w:t>
      </w:r>
      <w:r w:rsidR="006B2680" w:rsidRPr="007E58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6B2680" w:rsidRPr="007E58F9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B2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="004C4241" w:rsidRPr="006E414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post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B2680">
        <w:rPr>
          <w:rFonts w:ascii="Arial" w:eastAsia="Times New Roman" w:hAnsi="Arial" w:cs="Arial"/>
          <w:sz w:val="24"/>
          <w:szCs w:val="24"/>
          <w:lang w:eastAsia="es-ES"/>
        </w:rPr>
        <w:t>55,3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2680">
        <w:rPr>
          <w:rFonts w:ascii="Arial" w:eastAsia="Times New Roman" w:hAnsi="Arial" w:cs="Arial"/>
          <w:sz w:val="24"/>
          <w:szCs w:val="24"/>
          <w:lang w:eastAsia="es-ES"/>
        </w:rPr>
        <w:t>9,4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M y </w:t>
      </w:r>
      <w:r w:rsidR="006B268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6B268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="004C4241" w:rsidRPr="006B268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C4241">
        <w:rPr>
          <w:rFonts w:ascii="Arial" w:eastAsia="Times New Roman" w:hAnsi="Arial" w:cs="Arial"/>
          <w:sz w:val="24"/>
          <w:szCs w:val="24"/>
          <w:lang w:eastAsia="es-ES"/>
        </w:rPr>
        <w:t xml:space="preserve">, 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lideraron</w:t>
      </w:r>
      <w:r w:rsidR="006B2680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franjas.</w:t>
      </w:r>
    </w:p>
    <w:p w14:paraId="430D428E" w14:textId="77777777" w:rsidR="007A4213" w:rsidRDefault="007A4213" w:rsidP="006B2680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E77962" w14:textId="258A4170" w:rsidR="007E58F9" w:rsidRDefault="007A4213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continuación,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58F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="007E58F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="007E58F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="007E58F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7E58F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 xml:space="preserve"> (17,6% y 1,7M) batió su </w:t>
      </w:r>
      <w:r w:rsidR="007E58F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récord de </w:t>
      </w:r>
      <w:r w:rsidR="00511969" w:rsidRPr="005119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 xml:space="preserve"> lidera</w:t>
      </w:r>
      <w:r w:rsidR="00511969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 xml:space="preserve"> su franja de emisión. Sumó 1,6 puntos hasta alcanzar el 19,2% en </w:t>
      </w:r>
      <w:r w:rsidR="007E58F9" w:rsidRPr="007E58F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14:paraId="065FB096" w14:textId="77777777" w:rsidR="007E58F9" w:rsidRPr="007E58F9" w:rsidRDefault="007E58F9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41DBD0" w14:textId="229E2035" w:rsidR="00957AD1" w:rsidRDefault="006B2680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>stos resultados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 xml:space="preserve">propiciaron que </w:t>
      </w:r>
      <w:r w:rsidR="007E58F9" w:rsidRPr="007E58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elecinco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 registr</w:t>
      </w:r>
      <w:r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 xml:space="preserve">ayer </w:t>
      </w:r>
      <w:r w:rsidRPr="00773E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hitos históricos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5A5C5C" w:rsidRPr="005A5C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día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A5C5C" w:rsidRPr="005A5C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últimos 3</w:t>
      </w:r>
      <w:r w:rsidR="005A5C5C" w:rsidRPr="005A5C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(32,4%)</w:t>
      </w:r>
      <w:r w:rsidR="005A5C5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413E32" w:rsidRP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413E3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3E32" w:rsidRP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</w:t>
      </w:r>
      <w:r w:rsid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2012 </w:t>
      </w:r>
      <w:r w:rsidR="00413E32" w:rsidRP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(61,2%)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 xml:space="preserve">, precisamente con la final de la Eurocopa de ese año entre España-Italia. </w:t>
      </w:r>
      <w:r w:rsidR="00511969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="007E58F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se impuso 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n las franjas de </w:t>
      </w:r>
      <w:r w:rsidR="00413E32" w:rsidRP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 xml:space="preserve"> (18,3%), </w:t>
      </w:r>
      <w:r w:rsidR="00413E32" w:rsidRP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 xml:space="preserve"> (15%), </w:t>
      </w:r>
      <w:r w:rsidR="00957AD1" w:rsidRPr="00957A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413E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(16,7%), </w:t>
      </w:r>
      <w:proofErr w:type="spellStart"/>
      <w:r w:rsidR="00957AD1"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957AD1"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57AD1" w:rsidRPr="00957AD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57AD1" w:rsidRPr="00957A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413E32">
        <w:rPr>
          <w:rFonts w:ascii="Arial" w:eastAsia="Times New Roman" w:hAnsi="Arial" w:cs="Arial"/>
          <w:sz w:val="24"/>
          <w:szCs w:val="24"/>
          <w:lang w:eastAsia="es-ES"/>
        </w:rPr>
        <w:t>38,7</w:t>
      </w:r>
      <w:r w:rsidR="00957AD1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14:paraId="274653DE" w14:textId="303EB1CD" w:rsidR="00735E76" w:rsidRP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7037CAA1" w14:textId="4EDE8646" w:rsid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35E76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‘Cuatro al día 20h’</w:t>
      </w:r>
      <w:r w:rsidR="00E16114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(7,7%)</w:t>
      </w:r>
      <w:r w:rsidRPr="00735E76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anota su cuota de pantalla más alta hasta la fecha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A56C903" w14:textId="185188F6" w:rsid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FFF83F" w14:textId="04A9E12F" w:rsid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Cuatro aventajó ayer a La Sexta en las franjas de 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(7,1% vs.6,5%), </w:t>
      </w:r>
      <w:r w:rsidRPr="00735E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(2,9% vs.2,2%) y </w:t>
      </w:r>
      <w:r w:rsidRPr="00735E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735E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(10,1% vs. 4%).</w:t>
      </w:r>
    </w:p>
    <w:p w14:paraId="043077E2" w14:textId="5273C83B" w:rsid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61CF2A" w14:textId="6A40206D" w:rsidR="00735E76" w:rsidRPr="00735E76" w:rsidRDefault="00735E76" w:rsidP="00735E7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tarde, 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6,4%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6,9%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se situaron por delante de la oferta de La Sexta, con un 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6%</w:t>
      </w:r>
      <w:r w:rsidR="00480CF8">
        <w:rPr>
          <w:rFonts w:ascii="Arial" w:eastAsia="Times New Roman" w:hAnsi="Arial" w:cs="Arial"/>
          <w:sz w:val="24"/>
          <w:szCs w:val="24"/>
          <w:lang w:eastAsia="es-ES"/>
        </w:rPr>
        <w:t xml:space="preserve"> en sus respectivas franjas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80CF8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7% y 615.000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registró su </w:t>
      </w:r>
      <w:r w:rsidRPr="00FD0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Pr="00FD04F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FD04F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  <w:r w:rsidR="00480CF8">
        <w:rPr>
          <w:rFonts w:ascii="Arial" w:eastAsia="Times New Roman" w:hAnsi="Arial" w:cs="Arial"/>
          <w:sz w:val="24"/>
          <w:szCs w:val="24"/>
          <w:lang w:eastAsia="es-ES"/>
        </w:rPr>
        <w:t xml:space="preserve"> frente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oferta de La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</w:t>
      </w:r>
      <w:r w:rsidR="00480CF8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(6,8%)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0CF8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 20h’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7,7% y 774.000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anotó 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735E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la fecha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casi un punto </w:t>
      </w:r>
      <w:r>
        <w:rPr>
          <w:rFonts w:ascii="Arial" w:eastAsia="Times New Roman" w:hAnsi="Arial" w:cs="Arial"/>
          <w:sz w:val="24"/>
          <w:szCs w:val="24"/>
          <w:lang w:eastAsia="es-ES"/>
        </w:rPr>
        <w:t>de ventaja sobre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La Sexta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6,8%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735E7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ED562F0" w14:textId="58552AFD" w:rsid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E8DF41" w14:textId="776E3176" w:rsidR="00480CF8" w:rsidRDefault="00480CF8" w:rsidP="00735E7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480CF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7D70E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="007D70E4" w:rsidRPr="007D70E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7D70E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late </w:t>
      </w:r>
      <w:proofErr w:type="spellStart"/>
      <w:r w:rsidR="007D70E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35E76" w:rsidRPr="00735E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 w:rsidR="00735E76"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35E76"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10,6% </w:t>
      </w:r>
      <w:r>
        <w:rPr>
          <w:rFonts w:ascii="Arial" w:eastAsia="Times New Roman" w:hAnsi="Arial" w:cs="Arial"/>
          <w:sz w:val="24"/>
          <w:szCs w:val="24"/>
          <w:lang w:eastAsia="es-ES"/>
        </w:rPr>
        <w:t>y 1M)</w:t>
      </w:r>
      <w:r w:rsidR="00735E76" w:rsidRPr="00735E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duplicó a La Sexta (</w:t>
      </w:r>
      <w:r w:rsidR="00735E76" w:rsidRPr="00735E76">
        <w:rPr>
          <w:rFonts w:ascii="Arial" w:eastAsia="Times New Roman" w:hAnsi="Arial" w:cs="Arial"/>
          <w:sz w:val="24"/>
          <w:szCs w:val="24"/>
          <w:lang w:eastAsia="es-ES"/>
        </w:rPr>
        <w:t>4,5%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B3FCA">
        <w:rPr>
          <w:rFonts w:ascii="Arial" w:eastAsia="Times New Roman" w:hAnsi="Arial" w:cs="Arial"/>
          <w:sz w:val="24"/>
          <w:szCs w:val="24"/>
          <w:lang w:eastAsia="es-ES"/>
        </w:rPr>
        <w:t xml:space="preserve"> y aventajó en casi 1 punto a Antena 3 (9,9%) con su</w:t>
      </w:r>
      <w:r w:rsidR="00D47F1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B3FCA">
        <w:rPr>
          <w:rFonts w:ascii="Arial" w:eastAsia="Times New Roman" w:hAnsi="Arial" w:cs="Arial"/>
          <w:sz w:val="24"/>
          <w:szCs w:val="24"/>
          <w:lang w:eastAsia="es-ES"/>
        </w:rPr>
        <w:t xml:space="preserve"> serie</w:t>
      </w:r>
      <w:r w:rsidR="00D47F1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1B3FCA">
        <w:rPr>
          <w:rFonts w:ascii="Arial" w:eastAsia="Times New Roman" w:hAnsi="Arial" w:cs="Arial"/>
          <w:sz w:val="24"/>
          <w:szCs w:val="24"/>
          <w:lang w:eastAsia="es-ES"/>
        </w:rPr>
        <w:t xml:space="preserve"> ‘Mujer’ (8,1%)</w:t>
      </w:r>
      <w:r w:rsidR="00D47F18">
        <w:rPr>
          <w:rFonts w:ascii="Arial" w:eastAsia="Times New Roman" w:hAnsi="Arial" w:cs="Arial"/>
          <w:sz w:val="24"/>
          <w:szCs w:val="24"/>
          <w:lang w:eastAsia="es-ES"/>
        </w:rPr>
        <w:t xml:space="preserve"> y ‘Tierra amarga’ (7,6%)</w:t>
      </w:r>
      <w:r w:rsidR="001B3FC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B89FAE" w14:textId="49D9DB95" w:rsidR="00735E76" w:rsidRPr="00735E76" w:rsidRDefault="00735E76" w:rsidP="00735E76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D3209C" w14:textId="77777777" w:rsidR="00735E76" w:rsidRDefault="00735E76" w:rsidP="00957AD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35E76" w:rsidSect="005D1477">
      <w:footerReference w:type="default" r:id="rId11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0A09" w14:textId="77777777" w:rsidR="00935570" w:rsidRDefault="00935570" w:rsidP="00B23904">
      <w:pPr>
        <w:spacing w:after="0" w:line="240" w:lineRule="auto"/>
      </w:pPr>
      <w:r>
        <w:separator/>
      </w:r>
    </w:p>
  </w:endnote>
  <w:endnote w:type="continuationSeparator" w:id="0">
    <w:p w14:paraId="01C33EC6" w14:textId="77777777" w:rsidR="00935570" w:rsidRDefault="0093557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A544" w14:textId="77777777" w:rsidR="00935570" w:rsidRDefault="00935570" w:rsidP="00B23904">
      <w:pPr>
        <w:spacing w:after="0" w:line="240" w:lineRule="auto"/>
      </w:pPr>
      <w:r>
        <w:separator/>
      </w:r>
    </w:p>
  </w:footnote>
  <w:footnote w:type="continuationSeparator" w:id="0">
    <w:p w14:paraId="729AC6E3" w14:textId="77777777" w:rsidR="00935570" w:rsidRDefault="0093557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FDA"/>
    <w:rsid w:val="00015557"/>
    <w:rsid w:val="000166D0"/>
    <w:rsid w:val="000209F1"/>
    <w:rsid w:val="00021E3F"/>
    <w:rsid w:val="00022E89"/>
    <w:rsid w:val="00026D9C"/>
    <w:rsid w:val="000327BE"/>
    <w:rsid w:val="000341B4"/>
    <w:rsid w:val="000348D0"/>
    <w:rsid w:val="0003499C"/>
    <w:rsid w:val="00034F5E"/>
    <w:rsid w:val="00044BC8"/>
    <w:rsid w:val="00045D0B"/>
    <w:rsid w:val="00056DA0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746D"/>
    <w:rsid w:val="000D0235"/>
    <w:rsid w:val="000D0F01"/>
    <w:rsid w:val="000D13D9"/>
    <w:rsid w:val="000D1B86"/>
    <w:rsid w:val="000D26AF"/>
    <w:rsid w:val="000D2A8E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29F3"/>
    <w:rsid w:val="001B3E32"/>
    <w:rsid w:val="001B3FCA"/>
    <w:rsid w:val="001B6D8C"/>
    <w:rsid w:val="001C3B54"/>
    <w:rsid w:val="001C6F43"/>
    <w:rsid w:val="001D1186"/>
    <w:rsid w:val="001D1423"/>
    <w:rsid w:val="001D1821"/>
    <w:rsid w:val="001D1D8D"/>
    <w:rsid w:val="001E33FC"/>
    <w:rsid w:val="001E35FE"/>
    <w:rsid w:val="001E5A51"/>
    <w:rsid w:val="001E7110"/>
    <w:rsid w:val="001F18F8"/>
    <w:rsid w:val="001F640A"/>
    <w:rsid w:val="001F77F8"/>
    <w:rsid w:val="001F7929"/>
    <w:rsid w:val="00206A58"/>
    <w:rsid w:val="0020723C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11D8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071FA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5471D"/>
    <w:rsid w:val="003637F9"/>
    <w:rsid w:val="00365CBF"/>
    <w:rsid w:val="003670CD"/>
    <w:rsid w:val="00375359"/>
    <w:rsid w:val="00381569"/>
    <w:rsid w:val="0038435F"/>
    <w:rsid w:val="003851D9"/>
    <w:rsid w:val="003877E1"/>
    <w:rsid w:val="00395EB6"/>
    <w:rsid w:val="00397619"/>
    <w:rsid w:val="003A1F56"/>
    <w:rsid w:val="003A45CD"/>
    <w:rsid w:val="003A53B6"/>
    <w:rsid w:val="003A689F"/>
    <w:rsid w:val="003B2ED9"/>
    <w:rsid w:val="003B4E5B"/>
    <w:rsid w:val="003B77E4"/>
    <w:rsid w:val="003C4280"/>
    <w:rsid w:val="003D0960"/>
    <w:rsid w:val="003D10B4"/>
    <w:rsid w:val="003D2774"/>
    <w:rsid w:val="003D3DF8"/>
    <w:rsid w:val="003E01E0"/>
    <w:rsid w:val="003E0BC9"/>
    <w:rsid w:val="003E1677"/>
    <w:rsid w:val="003E2598"/>
    <w:rsid w:val="003E7BA6"/>
    <w:rsid w:val="003F161B"/>
    <w:rsid w:val="00401B70"/>
    <w:rsid w:val="004035E3"/>
    <w:rsid w:val="004036C7"/>
    <w:rsid w:val="004063D9"/>
    <w:rsid w:val="00406A8C"/>
    <w:rsid w:val="004127F6"/>
    <w:rsid w:val="00413E32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0CF8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4241"/>
    <w:rsid w:val="004C6489"/>
    <w:rsid w:val="004D04E7"/>
    <w:rsid w:val="004D418A"/>
    <w:rsid w:val="004D4416"/>
    <w:rsid w:val="004D705B"/>
    <w:rsid w:val="004D7CDB"/>
    <w:rsid w:val="004E0086"/>
    <w:rsid w:val="004E2E9E"/>
    <w:rsid w:val="004F00F6"/>
    <w:rsid w:val="004F10BE"/>
    <w:rsid w:val="004F2AB3"/>
    <w:rsid w:val="004F66FC"/>
    <w:rsid w:val="00503FCD"/>
    <w:rsid w:val="0050536F"/>
    <w:rsid w:val="005068BC"/>
    <w:rsid w:val="005115DD"/>
    <w:rsid w:val="00511969"/>
    <w:rsid w:val="00511A0F"/>
    <w:rsid w:val="00512672"/>
    <w:rsid w:val="00516FC4"/>
    <w:rsid w:val="00520AD5"/>
    <w:rsid w:val="00524F3B"/>
    <w:rsid w:val="005263E8"/>
    <w:rsid w:val="00534049"/>
    <w:rsid w:val="0053606C"/>
    <w:rsid w:val="00543606"/>
    <w:rsid w:val="005528E4"/>
    <w:rsid w:val="005546B7"/>
    <w:rsid w:val="005548BD"/>
    <w:rsid w:val="005574DB"/>
    <w:rsid w:val="00560502"/>
    <w:rsid w:val="00575415"/>
    <w:rsid w:val="00576D59"/>
    <w:rsid w:val="00582133"/>
    <w:rsid w:val="00591B3C"/>
    <w:rsid w:val="005929C5"/>
    <w:rsid w:val="00595B8B"/>
    <w:rsid w:val="00597FED"/>
    <w:rsid w:val="005A182D"/>
    <w:rsid w:val="005A229F"/>
    <w:rsid w:val="005A28C6"/>
    <w:rsid w:val="005A4484"/>
    <w:rsid w:val="005A5C5C"/>
    <w:rsid w:val="005B372D"/>
    <w:rsid w:val="005B5990"/>
    <w:rsid w:val="005C0E84"/>
    <w:rsid w:val="005C1670"/>
    <w:rsid w:val="005C5AEB"/>
    <w:rsid w:val="005D0271"/>
    <w:rsid w:val="005D1477"/>
    <w:rsid w:val="005D4F12"/>
    <w:rsid w:val="005D579F"/>
    <w:rsid w:val="005F105C"/>
    <w:rsid w:val="005F12F6"/>
    <w:rsid w:val="005F38DE"/>
    <w:rsid w:val="005F4350"/>
    <w:rsid w:val="005F47E9"/>
    <w:rsid w:val="005F5E95"/>
    <w:rsid w:val="005F7EC8"/>
    <w:rsid w:val="00601797"/>
    <w:rsid w:val="0060389F"/>
    <w:rsid w:val="00604D3E"/>
    <w:rsid w:val="006052B2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1A92"/>
    <w:rsid w:val="006831B1"/>
    <w:rsid w:val="006837FB"/>
    <w:rsid w:val="00683A32"/>
    <w:rsid w:val="00684F8F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2680"/>
    <w:rsid w:val="006B4FF6"/>
    <w:rsid w:val="006B622B"/>
    <w:rsid w:val="006C0124"/>
    <w:rsid w:val="006C17DD"/>
    <w:rsid w:val="006E163D"/>
    <w:rsid w:val="006E2F0B"/>
    <w:rsid w:val="006E3B24"/>
    <w:rsid w:val="006E4149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3D91"/>
    <w:rsid w:val="00704381"/>
    <w:rsid w:val="00706D20"/>
    <w:rsid w:val="00712FB3"/>
    <w:rsid w:val="00721D0E"/>
    <w:rsid w:val="00724F0B"/>
    <w:rsid w:val="00724FE7"/>
    <w:rsid w:val="00735E76"/>
    <w:rsid w:val="00744C93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73E7B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213"/>
    <w:rsid w:val="007A4E73"/>
    <w:rsid w:val="007A5CAC"/>
    <w:rsid w:val="007A7A39"/>
    <w:rsid w:val="007B010E"/>
    <w:rsid w:val="007B0948"/>
    <w:rsid w:val="007B22E6"/>
    <w:rsid w:val="007B2DE1"/>
    <w:rsid w:val="007B7FFD"/>
    <w:rsid w:val="007C3C28"/>
    <w:rsid w:val="007C4060"/>
    <w:rsid w:val="007D0E85"/>
    <w:rsid w:val="007D28EC"/>
    <w:rsid w:val="007D4274"/>
    <w:rsid w:val="007D70E4"/>
    <w:rsid w:val="007E4363"/>
    <w:rsid w:val="007E58F9"/>
    <w:rsid w:val="007E5DE7"/>
    <w:rsid w:val="007E6EAD"/>
    <w:rsid w:val="007E719A"/>
    <w:rsid w:val="007E720E"/>
    <w:rsid w:val="007F2FD5"/>
    <w:rsid w:val="007F5632"/>
    <w:rsid w:val="007F58C4"/>
    <w:rsid w:val="007F7AED"/>
    <w:rsid w:val="008032A8"/>
    <w:rsid w:val="008141D4"/>
    <w:rsid w:val="0081457A"/>
    <w:rsid w:val="008251B8"/>
    <w:rsid w:val="008337DC"/>
    <w:rsid w:val="00833B61"/>
    <w:rsid w:val="00845C83"/>
    <w:rsid w:val="00850DC8"/>
    <w:rsid w:val="008512B9"/>
    <w:rsid w:val="00855414"/>
    <w:rsid w:val="00856769"/>
    <w:rsid w:val="008622A1"/>
    <w:rsid w:val="00862CDB"/>
    <w:rsid w:val="00863598"/>
    <w:rsid w:val="00864909"/>
    <w:rsid w:val="008711EE"/>
    <w:rsid w:val="00872BFE"/>
    <w:rsid w:val="008736F2"/>
    <w:rsid w:val="00873DDA"/>
    <w:rsid w:val="00875656"/>
    <w:rsid w:val="00880851"/>
    <w:rsid w:val="0088566D"/>
    <w:rsid w:val="0089094A"/>
    <w:rsid w:val="008A7744"/>
    <w:rsid w:val="008B1349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08A6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35570"/>
    <w:rsid w:val="00942C60"/>
    <w:rsid w:val="00944CFB"/>
    <w:rsid w:val="00952E8D"/>
    <w:rsid w:val="00957AD1"/>
    <w:rsid w:val="009613D2"/>
    <w:rsid w:val="009624A0"/>
    <w:rsid w:val="009679EB"/>
    <w:rsid w:val="00970A89"/>
    <w:rsid w:val="009A78DA"/>
    <w:rsid w:val="009B186D"/>
    <w:rsid w:val="009B3F4D"/>
    <w:rsid w:val="009B4370"/>
    <w:rsid w:val="009B48F6"/>
    <w:rsid w:val="009B6F26"/>
    <w:rsid w:val="009B7895"/>
    <w:rsid w:val="009B7F7E"/>
    <w:rsid w:val="009C02FC"/>
    <w:rsid w:val="009C0A61"/>
    <w:rsid w:val="009C4033"/>
    <w:rsid w:val="009C43C6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1B33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5588"/>
    <w:rsid w:val="00AB5B1E"/>
    <w:rsid w:val="00AC4F38"/>
    <w:rsid w:val="00AC5A05"/>
    <w:rsid w:val="00AC6870"/>
    <w:rsid w:val="00AC7907"/>
    <w:rsid w:val="00AD0BA8"/>
    <w:rsid w:val="00AD17F5"/>
    <w:rsid w:val="00AD4D46"/>
    <w:rsid w:val="00AD4DD6"/>
    <w:rsid w:val="00AD5CE3"/>
    <w:rsid w:val="00AD6B74"/>
    <w:rsid w:val="00AD7202"/>
    <w:rsid w:val="00AE009F"/>
    <w:rsid w:val="00AE4DAB"/>
    <w:rsid w:val="00AE56D6"/>
    <w:rsid w:val="00AE6453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434E2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3F66"/>
    <w:rsid w:val="00B84338"/>
    <w:rsid w:val="00B849CA"/>
    <w:rsid w:val="00B86D37"/>
    <w:rsid w:val="00B92376"/>
    <w:rsid w:val="00B93F86"/>
    <w:rsid w:val="00B946F1"/>
    <w:rsid w:val="00B95DF9"/>
    <w:rsid w:val="00B962F4"/>
    <w:rsid w:val="00B9656B"/>
    <w:rsid w:val="00B97270"/>
    <w:rsid w:val="00BA5088"/>
    <w:rsid w:val="00BA65AD"/>
    <w:rsid w:val="00BA76C1"/>
    <w:rsid w:val="00BB09B6"/>
    <w:rsid w:val="00BB2581"/>
    <w:rsid w:val="00BB5AD2"/>
    <w:rsid w:val="00BB5DFF"/>
    <w:rsid w:val="00BB63A4"/>
    <w:rsid w:val="00BB7D73"/>
    <w:rsid w:val="00BC0841"/>
    <w:rsid w:val="00BC15F0"/>
    <w:rsid w:val="00BC27C4"/>
    <w:rsid w:val="00BC4156"/>
    <w:rsid w:val="00BC42FC"/>
    <w:rsid w:val="00BC647E"/>
    <w:rsid w:val="00BC7245"/>
    <w:rsid w:val="00BD2204"/>
    <w:rsid w:val="00BD413F"/>
    <w:rsid w:val="00BD6096"/>
    <w:rsid w:val="00BD613C"/>
    <w:rsid w:val="00BE3726"/>
    <w:rsid w:val="00BE5A0D"/>
    <w:rsid w:val="00BE71F9"/>
    <w:rsid w:val="00BF343C"/>
    <w:rsid w:val="00C028BF"/>
    <w:rsid w:val="00C029FE"/>
    <w:rsid w:val="00C03A0F"/>
    <w:rsid w:val="00C04707"/>
    <w:rsid w:val="00C10669"/>
    <w:rsid w:val="00C10FFA"/>
    <w:rsid w:val="00C12898"/>
    <w:rsid w:val="00C136F3"/>
    <w:rsid w:val="00C13A5E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459B8"/>
    <w:rsid w:val="00C549E6"/>
    <w:rsid w:val="00C560E5"/>
    <w:rsid w:val="00C563A0"/>
    <w:rsid w:val="00C57B42"/>
    <w:rsid w:val="00C619B4"/>
    <w:rsid w:val="00C71EA6"/>
    <w:rsid w:val="00C746AC"/>
    <w:rsid w:val="00C80A4F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47F18"/>
    <w:rsid w:val="00D51248"/>
    <w:rsid w:val="00D515BE"/>
    <w:rsid w:val="00D536E1"/>
    <w:rsid w:val="00D55C3A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19E9"/>
    <w:rsid w:val="00DA36C4"/>
    <w:rsid w:val="00DD4F40"/>
    <w:rsid w:val="00DD6865"/>
    <w:rsid w:val="00DE256C"/>
    <w:rsid w:val="00DE2FE4"/>
    <w:rsid w:val="00DF1B61"/>
    <w:rsid w:val="00DF4167"/>
    <w:rsid w:val="00DF675E"/>
    <w:rsid w:val="00DF79B1"/>
    <w:rsid w:val="00E00A99"/>
    <w:rsid w:val="00E041D4"/>
    <w:rsid w:val="00E0477D"/>
    <w:rsid w:val="00E05848"/>
    <w:rsid w:val="00E05D9B"/>
    <w:rsid w:val="00E16114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68E6"/>
    <w:rsid w:val="00E672A8"/>
    <w:rsid w:val="00E717C4"/>
    <w:rsid w:val="00E718F3"/>
    <w:rsid w:val="00E725F0"/>
    <w:rsid w:val="00E729A5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223D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0C01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5D74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141A"/>
    <w:rsid w:val="00F82CA7"/>
    <w:rsid w:val="00F84D35"/>
    <w:rsid w:val="00F85389"/>
    <w:rsid w:val="00F86580"/>
    <w:rsid w:val="00F87D38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04F4"/>
    <w:rsid w:val="00FD17D0"/>
    <w:rsid w:val="00FD4813"/>
    <w:rsid w:val="00FD74B4"/>
    <w:rsid w:val="00FD7EEB"/>
    <w:rsid w:val="00FF42B8"/>
    <w:rsid w:val="00FF5D0E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2021-07-07T10:25:00Z</dcterms:created>
  <dcterms:modified xsi:type="dcterms:W3CDTF">2021-07-07T10:25:00Z</dcterms:modified>
</cp:coreProperties>
</file>