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2DB" w14:textId="77777777" w:rsidR="00D4698F" w:rsidRDefault="00D4698F" w:rsidP="00D4698F">
      <w:bookmarkStart w:id="0" w:name="_Hlk71895984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5ED4B9CC">
            <wp:simplePos x="0" y="0"/>
            <wp:positionH relativeFrom="page">
              <wp:posOffset>3963035</wp:posOffset>
            </wp:positionH>
            <wp:positionV relativeFrom="margin">
              <wp:posOffset>-400685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43E9F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159243C5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12A71">
        <w:rPr>
          <w:rFonts w:ascii="Arial" w:hAnsi="Arial"/>
          <w:sz w:val="24"/>
          <w:szCs w:val="24"/>
          <w:lang w:eastAsia="es-ES"/>
        </w:rPr>
        <w:t>1</w:t>
      </w:r>
      <w:r w:rsidR="00F56B9C">
        <w:rPr>
          <w:rFonts w:ascii="Arial" w:hAnsi="Arial"/>
          <w:sz w:val="24"/>
          <w:szCs w:val="24"/>
          <w:lang w:eastAsia="es-ES"/>
        </w:rPr>
        <w:t>7</w:t>
      </w:r>
      <w:r w:rsidR="00A12A71">
        <w:rPr>
          <w:rFonts w:ascii="Arial" w:hAnsi="Arial"/>
          <w:sz w:val="24"/>
          <w:szCs w:val="24"/>
          <w:lang w:eastAsia="es-ES"/>
        </w:rPr>
        <w:t xml:space="preserve"> </w:t>
      </w:r>
      <w:r w:rsidR="0035278D">
        <w:rPr>
          <w:rFonts w:ascii="Arial" w:hAnsi="Arial"/>
          <w:sz w:val="24"/>
          <w:szCs w:val="24"/>
          <w:lang w:eastAsia="es-ES"/>
        </w:rPr>
        <w:t xml:space="preserve">de mayo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FCD6A13" w14:textId="2F7713BE" w:rsidR="00916243" w:rsidRPr="00E00B31" w:rsidRDefault="00CF0060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 w:rsidRPr="00E00B31">
        <w:rPr>
          <w:rFonts w:ascii="Arial" w:hAnsi="Arial"/>
          <w:bCs/>
          <w:color w:val="002C5F"/>
          <w:sz w:val="44"/>
          <w:szCs w:val="44"/>
          <w:lang w:eastAsia="es-ES"/>
        </w:rPr>
        <w:t>Media</w:t>
      </w:r>
      <w:r w:rsidR="00ED780E" w:rsidRPr="00E00B31">
        <w:rPr>
          <w:rFonts w:ascii="Arial" w:hAnsi="Arial"/>
          <w:bCs/>
          <w:color w:val="002C5F"/>
          <w:sz w:val="44"/>
          <w:szCs w:val="44"/>
          <w:lang w:eastAsia="es-ES"/>
        </w:rPr>
        <w:t>set España</w:t>
      </w:r>
      <w:r w:rsidR="002D65DE" w:rsidRPr="00E00B31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DE63D1" w:rsidRPr="00E00B31">
        <w:rPr>
          <w:rFonts w:ascii="Arial" w:hAnsi="Arial"/>
          <w:bCs/>
          <w:color w:val="002C5F"/>
          <w:sz w:val="44"/>
          <w:szCs w:val="44"/>
          <w:lang w:eastAsia="es-ES"/>
        </w:rPr>
        <w:t xml:space="preserve">alcanza </w:t>
      </w:r>
      <w:r w:rsidR="00594C59" w:rsidRPr="00E00B31">
        <w:rPr>
          <w:rFonts w:ascii="Arial" w:hAnsi="Arial"/>
          <w:bCs/>
          <w:color w:val="002C5F"/>
          <w:sz w:val="44"/>
          <w:szCs w:val="44"/>
          <w:lang w:eastAsia="es-ES"/>
        </w:rPr>
        <w:t xml:space="preserve">el </w:t>
      </w:r>
      <w:r w:rsidR="00DE63D1" w:rsidRPr="00E00B31"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  <w:t xml:space="preserve">mejor perfil comercial </w:t>
      </w:r>
      <w:r w:rsidR="00FB78A9"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  <w:t xml:space="preserve">de la televisión con el mejor dato en abril </w:t>
      </w:r>
      <w:r w:rsidR="00BF09BE" w:rsidRPr="00E00B31"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  <w:t xml:space="preserve">de </w:t>
      </w:r>
      <w:r w:rsidR="00DE63D1" w:rsidRPr="00E00B31"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  <w:t>los últimos seis años</w:t>
      </w:r>
    </w:p>
    <w:p w14:paraId="1BD8976B" w14:textId="77777777" w:rsidR="00916243" w:rsidRDefault="00916243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58090A1C" w14:textId="34D0503E" w:rsidR="00BF09BE" w:rsidRPr="00FB78A9" w:rsidRDefault="00CF0568" w:rsidP="003527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 registrado 110 puntos en el </w:t>
      </w:r>
      <w:r w:rsidR="00914512">
        <w:rPr>
          <w:rFonts w:ascii="Arial" w:hAnsi="Arial" w:cs="Arial"/>
          <w:b/>
          <w:sz w:val="24"/>
          <w:szCs w:val="24"/>
        </w:rPr>
        <w:t>ratio de afinidad, variable clave en la planificación de las campañas publicitarias para alcanzar los impactos más cualitativos posibles</w:t>
      </w:r>
      <w:r>
        <w:rPr>
          <w:rFonts w:ascii="Arial" w:hAnsi="Arial" w:cs="Arial"/>
          <w:b/>
          <w:sz w:val="24"/>
          <w:szCs w:val="24"/>
        </w:rPr>
        <w:t xml:space="preserve"> que pone en valor el </w:t>
      </w:r>
      <w:r w:rsidRPr="00E00B31">
        <w:rPr>
          <w:rFonts w:ascii="Arial" w:hAnsi="Arial" w:cs="Arial"/>
          <w:b/>
          <w:i/>
          <w:iCs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 xml:space="preserve"> logrado entre los públicos más comerciales frente a la audiencia adulta global</w:t>
      </w:r>
      <w:r w:rsidR="00FB78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Ha </w:t>
      </w:r>
      <w:r w:rsidR="008E0060">
        <w:rPr>
          <w:rFonts w:ascii="Arial" w:hAnsi="Arial" w:cs="Arial"/>
          <w:b/>
          <w:bCs/>
          <w:color w:val="000000" w:themeColor="text1"/>
          <w:sz w:val="24"/>
          <w:szCs w:val="24"/>
        </w:rPr>
        <w:t>firmado</w:t>
      </w:r>
      <w:r w:rsidR="00FB78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la mayor ventaja histórica sobre su inmediato competidor, que ha registrado una afinidad negativa -por debajo de los 100 puntos- de 97.</w:t>
      </w:r>
    </w:p>
    <w:p w14:paraId="35A2047B" w14:textId="77777777" w:rsidR="00A66E4A" w:rsidRDefault="00A66E4A" w:rsidP="00A66E4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92A260" w14:textId="574F769C" w:rsidR="00A66E4A" w:rsidRPr="00A66E4A" w:rsidRDefault="00A66E4A" w:rsidP="00A66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E4A">
        <w:rPr>
          <w:rFonts w:ascii="Arial" w:hAnsi="Arial" w:cs="Arial"/>
          <w:b/>
          <w:bCs/>
          <w:i/>
          <w:iCs/>
          <w:sz w:val="24"/>
          <w:szCs w:val="24"/>
        </w:rPr>
        <w:t>“Estos resultados son fruto de la apuesta decidida que Mediaset España inició años atrás y que nos permite aunar liderazgo en audiencia y los mejores targets comerciales</w:t>
      </w:r>
      <w:r w:rsidR="001114D2">
        <w:rPr>
          <w:rFonts w:ascii="Arial" w:hAnsi="Arial" w:cs="Arial"/>
          <w:b/>
          <w:bCs/>
          <w:i/>
          <w:iCs/>
          <w:sz w:val="24"/>
          <w:szCs w:val="24"/>
        </w:rPr>
        <w:t xml:space="preserve"> de la televisión en abierto</w:t>
      </w:r>
      <w:r w:rsidRPr="00A66E4A">
        <w:rPr>
          <w:rFonts w:ascii="Arial" w:hAnsi="Arial" w:cs="Arial"/>
          <w:b/>
          <w:bCs/>
          <w:i/>
          <w:iCs/>
          <w:sz w:val="24"/>
          <w:szCs w:val="24"/>
        </w:rPr>
        <w:t>, convirtiéndonos en la alternativa idónea para las planificaciones de nuestros anunciantes y agencias de medios”</w:t>
      </w:r>
      <w:r>
        <w:rPr>
          <w:rFonts w:ascii="Arial" w:hAnsi="Arial" w:cs="Arial"/>
          <w:sz w:val="24"/>
          <w:szCs w:val="24"/>
        </w:rPr>
        <w:t xml:space="preserve">, </w:t>
      </w:r>
      <w:r w:rsidRPr="00A66E4A">
        <w:rPr>
          <w:rFonts w:ascii="Arial" w:hAnsi="Arial" w:cs="Arial"/>
          <w:b/>
          <w:bCs/>
          <w:sz w:val="24"/>
          <w:szCs w:val="24"/>
        </w:rPr>
        <w:t>asegura Salvador Figueros, director de Marketing Comercial de Publiespaña.</w:t>
      </w:r>
    </w:p>
    <w:p w14:paraId="75078CB0" w14:textId="77777777" w:rsidR="00CF0568" w:rsidRPr="00FC5C46" w:rsidRDefault="00CF0568" w:rsidP="003527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69C7A0" w14:textId="43F8EAFB" w:rsidR="00A606A1" w:rsidRDefault="00914512" w:rsidP="00A606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capacidad para conectar con el público más atractivo para los anunciantes con una afinidad positiva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63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 ha incrementado en el </w:t>
      </w:r>
      <w:r w:rsidR="00DE63D1" w:rsidRPr="00594C5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prime time</w:t>
      </w:r>
      <w:r w:rsidR="008E006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DE63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con 111 puntos para Mediaset España</w:t>
      </w:r>
      <w:r w:rsidR="00FB78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frente a los 93 puntos de su principal competidor</w:t>
      </w:r>
      <w:r w:rsidR="00A606A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A66E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06A1" w:rsidRPr="00BC74CC">
        <w:rPr>
          <w:rFonts w:ascii="Arial" w:hAnsi="Arial" w:cs="Arial"/>
          <w:b/>
          <w:bCs/>
          <w:sz w:val="24"/>
          <w:szCs w:val="24"/>
        </w:rPr>
        <w:t xml:space="preserve">Las 10 emisiones más vistas de Telecinco en abril han logrado una afinidad positiva en </w:t>
      </w:r>
      <w:r w:rsidR="00A606A1" w:rsidRPr="00BC74CC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A606A1" w:rsidRPr="00BC74CC">
        <w:rPr>
          <w:rFonts w:ascii="Arial" w:hAnsi="Arial" w:cs="Arial"/>
          <w:b/>
          <w:bCs/>
          <w:sz w:val="24"/>
          <w:szCs w:val="24"/>
        </w:rPr>
        <w:t xml:space="preserve"> comercial.</w:t>
      </w:r>
    </w:p>
    <w:p w14:paraId="1E880D10" w14:textId="77777777" w:rsidR="00A66E4A" w:rsidRDefault="00A66E4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4592D3E" w14:textId="0205427F" w:rsidR="00672D52" w:rsidRDefault="00971BC3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oferta de contenidos </w:t>
      </w:r>
      <w:r w:rsidR="001827C1">
        <w:rPr>
          <w:rFonts w:ascii="Arial" w:hAnsi="Arial" w:cs="Arial"/>
          <w:sz w:val="24"/>
          <w:szCs w:val="24"/>
        </w:rPr>
        <w:t xml:space="preserve">de televisión lineal que </w:t>
      </w:r>
      <w:r w:rsidRPr="006D5D2A">
        <w:rPr>
          <w:rFonts w:ascii="Arial" w:hAnsi="Arial" w:cs="Arial"/>
          <w:b/>
          <w:bCs/>
          <w:sz w:val="24"/>
          <w:szCs w:val="24"/>
        </w:rPr>
        <w:t>Mediaset España</w:t>
      </w:r>
      <w:r w:rsidR="006D5D2A">
        <w:rPr>
          <w:rFonts w:ascii="Arial" w:hAnsi="Arial" w:cs="Arial"/>
          <w:sz w:val="24"/>
          <w:szCs w:val="24"/>
        </w:rPr>
        <w:t xml:space="preserve"> ha ofrecido en el mes de abril no solo ha sido la más vista por el público con un 2</w:t>
      </w:r>
      <w:r w:rsidR="0076721E">
        <w:rPr>
          <w:rFonts w:ascii="Arial" w:hAnsi="Arial" w:cs="Arial"/>
          <w:sz w:val="24"/>
          <w:szCs w:val="24"/>
        </w:rPr>
        <w:t>9</w:t>
      </w:r>
      <w:r w:rsidR="006D5D2A">
        <w:rPr>
          <w:rFonts w:ascii="Arial" w:hAnsi="Arial" w:cs="Arial"/>
          <w:sz w:val="24"/>
          <w:szCs w:val="24"/>
        </w:rPr>
        <w:t xml:space="preserve">% de </w:t>
      </w:r>
      <w:r w:rsidR="006D5D2A" w:rsidRPr="006D5D2A">
        <w:rPr>
          <w:rFonts w:ascii="Arial" w:hAnsi="Arial" w:cs="Arial"/>
          <w:i/>
          <w:iCs/>
          <w:sz w:val="24"/>
          <w:szCs w:val="24"/>
        </w:rPr>
        <w:t>share</w:t>
      </w:r>
      <w:r w:rsidR="006D5D2A">
        <w:rPr>
          <w:rFonts w:ascii="Arial" w:hAnsi="Arial" w:cs="Arial"/>
          <w:sz w:val="24"/>
          <w:szCs w:val="24"/>
        </w:rPr>
        <w:t xml:space="preserve"> en el conjunto de sus canales</w:t>
      </w:r>
      <w:r w:rsidR="00EF3418">
        <w:rPr>
          <w:rFonts w:ascii="Arial" w:hAnsi="Arial" w:cs="Arial"/>
          <w:sz w:val="24"/>
          <w:szCs w:val="24"/>
        </w:rPr>
        <w:t>,</w:t>
      </w:r>
      <w:r w:rsidR="006D5D2A">
        <w:rPr>
          <w:rFonts w:ascii="Arial" w:hAnsi="Arial" w:cs="Arial"/>
          <w:sz w:val="24"/>
          <w:szCs w:val="24"/>
        </w:rPr>
        <w:t xml:space="preserve"> sino que ha acaparado </w:t>
      </w:r>
      <w:r w:rsidR="001827C1">
        <w:rPr>
          <w:rFonts w:ascii="Arial" w:hAnsi="Arial" w:cs="Arial"/>
          <w:sz w:val="24"/>
          <w:szCs w:val="24"/>
        </w:rPr>
        <w:t xml:space="preserve">el interés del </w:t>
      </w:r>
      <w:r w:rsidR="001827C1" w:rsidRPr="00D537DA">
        <w:rPr>
          <w:rFonts w:ascii="Arial" w:hAnsi="Arial" w:cs="Arial"/>
          <w:b/>
          <w:bCs/>
          <w:sz w:val="24"/>
          <w:szCs w:val="24"/>
        </w:rPr>
        <w:t xml:space="preserve">público más atractivo </w:t>
      </w:r>
      <w:r w:rsidR="00D537DA" w:rsidRPr="00D537DA">
        <w:rPr>
          <w:rFonts w:ascii="Arial" w:hAnsi="Arial" w:cs="Arial"/>
          <w:b/>
          <w:bCs/>
          <w:sz w:val="24"/>
          <w:szCs w:val="24"/>
        </w:rPr>
        <w:t xml:space="preserve">para los anunciantes </w:t>
      </w:r>
      <w:r w:rsidR="00672D52">
        <w:rPr>
          <w:rFonts w:ascii="Arial" w:hAnsi="Arial" w:cs="Arial"/>
          <w:b/>
          <w:bCs/>
          <w:sz w:val="24"/>
          <w:szCs w:val="24"/>
        </w:rPr>
        <w:t xml:space="preserve">con la afinidad más elevada </w:t>
      </w:r>
      <w:r w:rsidR="00D537DA" w:rsidRPr="00D537DA">
        <w:rPr>
          <w:rFonts w:ascii="Arial" w:hAnsi="Arial" w:cs="Arial"/>
          <w:b/>
          <w:bCs/>
          <w:sz w:val="24"/>
          <w:szCs w:val="24"/>
        </w:rPr>
        <w:t xml:space="preserve">de </w:t>
      </w:r>
      <w:r w:rsidR="001827C1" w:rsidRPr="00D537DA">
        <w:rPr>
          <w:rFonts w:ascii="Arial" w:hAnsi="Arial" w:cs="Arial"/>
          <w:b/>
          <w:bCs/>
          <w:sz w:val="24"/>
          <w:szCs w:val="24"/>
        </w:rPr>
        <w:t>los últimos seis años</w:t>
      </w:r>
      <w:r w:rsidR="00672D52" w:rsidRPr="00672D52">
        <w:rPr>
          <w:rFonts w:ascii="Arial" w:hAnsi="Arial" w:cs="Arial"/>
          <w:sz w:val="24"/>
          <w:szCs w:val="24"/>
        </w:rPr>
        <w:t>.</w:t>
      </w:r>
    </w:p>
    <w:p w14:paraId="5FA3FFFB" w14:textId="77777777" w:rsidR="00672D52" w:rsidRDefault="00672D52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97F33" w14:textId="494133BC" w:rsidR="00FC5C46" w:rsidRDefault="00672D52" w:rsidP="00FC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Pr="001A6715">
        <w:rPr>
          <w:rFonts w:ascii="Arial" w:hAnsi="Arial" w:cs="Arial"/>
          <w:sz w:val="24"/>
          <w:szCs w:val="24"/>
        </w:rPr>
        <w:t xml:space="preserve"> </w:t>
      </w:r>
      <w:r w:rsidR="003778EF">
        <w:rPr>
          <w:rFonts w:ascii="Arial" w:hAnsi="Arial" w:cs="Arial"/>
          <w:sz w:val="24"/>
          <w:szCs w:val="24"/>
        </w:rPr>
        <w:t>indicador</w:t>
      </w:r>
      <w:r w:rsidR="00914512">
        <w:rPr>
          <w:rFonts w:ascii="Arial" w:hAnsi="Arial" w:cs="Arial"/>
          <w:sz w:val="24"/>
          <w:szCs w:val="24"/>
        </w:rPr>
        <w:t xml:space="preserve"> clave en las estrategias de inversión publicitaria</w:t>
      </w:r>
      <w:r>
        <w:rPr>
          <w:rFonts w:ascii="Arial" w:hAnsi="Arial" w:cs="Arial"/>
          <w:sz w:val="24"/>
          <w:szCs w:val="24"/>
        </w:rPr>
        <w:t xml:space="preserve">, la </w:t>
      </w:r>
      <w:r w:rsidRPr="0017252D">
        <w:rPr>
          <w:rFonts w:ascii="Arial" w:hAnsi="Arial" w:cs="Arial"/>
          <w:b/>
          <w:bCs/>
          <w:sz w:val="24"/>
          <w:szCs w:val="24"/>
        </w:rPr>
        <w:t>afinidad</w:t>
      </w:r>
      <w:r>
        <w:rPr>
          <w:rFonts w:ascii="Arial" w:hAnsi="Arial" w:cs="Arial"/>
          <w:sz w:val="24"/>
          <w:szCs w:val="24"/>
        </w:rPr>
        <w:t xml:space="preserve">, </w:t>
      </w:r>
      <w:r w:rsidR="003778EF">
        <w:rPr>
          <w:rFonts w:ascii="Arial" w:hAnsi="Arial" w:cs="Arial"/>
          <w:sz w:val="24"/>
          <w:szCs w:val="24"/>
        </w:rPr>
        <w:t>que pone en valor la cuota de audiencia lograda en</w:t>
      </w:r>
      <w:r w:rsidR="00A4183A">
        <w:rPr>
          <w:rFonts w:ascii="Arial" w:hAnsi="Arial" w:cs="Arial"/>
          <w:sz w:val="24"/>
          <w:szCs w:val="24"/>
        </w:rPr>
        <w:t xml:space="preserve">tre los públicos más comerciales </w:t>
      </w:r>
      <w:r w:rsidR="003778EF">
        <w:rPr>
          <w:rFonts w:ascii="Arial" w:hAnsi="Arial" w:cs="Arial"/>
          <w:sz w:val="24"/>
          <w:szCs w:val="24"/>
        </w:rPr>
        <w:t xml:space="preserve">frente a la cuota </w:t>
      </w:r>
      <w:r w:rsidR="00A4183A">
        <w:rPr>
          <w:rFonts w:ascii="Arial" w:hAnsi="Arial" w:cs="Arial"/>
          <w:sz w:val="24"/>
          <w:szCs w:val="24"/>
        </w:rPr>
        <w:t xml:space="preserve">alcanzada </w:t>
      </w:r>
      <w:r w:rsidR="003778EF">
        <w:rPr>
          <w:rFonts w:ascii="Arial" w:hAnsi="Arial" w:cs="Arial"/>
          <w:sz w:val="24"/>
          <w:szCs w:val="24"/>
        </w:rPr>
        <w:t xml:space="preserve">en el </w:t>
      </w:r>
      <w:r w:rsidR="003778EF" w:rsidRPr="00BF3832">
        <w:rPr>
          <w:rFonts w:ascii="Arial" w:hAnsi="Arial" w:cs="Arial"/>
          <w:i/>
          <w:iCs/>
          <w:sz w:val="24"/>
          <w:szCs w:val="24"/>
        </w:rPr>
        <w:t>target</w:t>
      </w:r>
      <w:r w:rsidR="003778EF">
        <w:rPr>
          <w:rFonts w:ascii="Arial" w:hAnsi="Arial" w:cs="Arial"/>
          <w:sz w:val="24"/>
          <w:szCs w:val="24"/>
        </w:rPr>
        <w:t xml:space="preserve"> genérico (</w:t>
      </w:r>
      <w:r w:rsidR="00A4183A">
        <w:rPr>
          <w:rFonts w:ascii="Arial" w:hAnsi="Arial" w:cs="Arial"/>
          <w:sz w:val="24"/>
          <w:szCs w:val="24"/>
        </w:rPr>
        <w:t>la audiencia adulta global</w:t>
      </w:r>
      <w:r w:rsidR="003778EF">
        <w:rPr>
          <w:rFonts w:ascii="Arial" w:hAnsi="Arial" w:cs="Arial"/>
          <w:sz w:val="24"/>
          <w:szCs w:val="24"/>
        </w:rPr>
        <w:t xml:space="preserve">) y que es </w:t>
      </w:r>
      <w:r w:rsidR="00FB4081" w:rsidRPr="0017252D">
        <w:rPr>
          <w:rFonts w:ascii="Arial" w:hAnsi="Arial" w:cs="Arial"/>
          <w:b/>
          <w:bCs/>
          <w:sz w:val="24"/>
          <w:szCs w:val="24"/>
        </w:rPr>
        <w:t>de</w:t>
      </w:r>
      <w:r w:rsidR="00FB4081">
        <w:rPr>
          <w:rFonts w:ascii="Arial" w:hAnsi="Arial" w:cs="Arial"/>
          <w:sz w:val="24"/>
          <w:szCs w:val="24"/>
        </w:rPr>
        <w:t xml:space="preserve"> </w:t>
      </w:r>
      <w:r w:rsidR="00FB4081" w:rsidRPr="0017252D">
        <w:rPr>
          <w:rFonts w:ascii="Arial" w:hAnsi="Arial" w:cs="Arial"/>
          <w:b/>
          <w:bCs/>
          <w:sz w:val="24"/>
          <w:szCs w:val="24"/>
        </w:rPr>
        <w:t>suma importancia para la planificación de las campañas y la consecución de impactos publicitarios cualitativos</w:t>
      </w:r>
      <w:r w:rsidR="00FB4081">
        <w:rPr>
          <w:rFonts w:ascii="Arial" w:hAnsi="Arial" w:cs="Arial"/>
          <w:sz w:val="24"/>
          <w:szCs w:val="24"/>
        </w:rPr>
        <w:t xml:space="preserve"> en los potenciales consumidores de cada cliente</w:t>
      </w:r>
      <w:r w:rsidR="00BF3832">
        <w:rPr>
          <w:rFonts w:ascii="Arial" w:hAnsi="Arial" w:cs="Arial"/>
          <w:sz w:val="24"/>
          <w:szCs w:val="24"/>
        </w:rPr>
        <w:t>.</w:t>
      </w:r>
      <w:r w:rsidR="0017252D">
        <w:rPr>
          <w:rFonts w:ascii="Arial" w:hAnsi="Arial" w:cs="Arial"/>
          <w:sz w:val="24"/>
          <w:szCs w:val="24"/>
        </w:rPr>
        <w:t xml:space="preserve"> </w:t>
      </w:r>
      <w:r w:rsidR="00FC5C46">
        <w:rPr>
          <w:rFonts w:ascii="Arial" w:hAnsi="Arial" w:cs="Arial"/>
          <w:sz w:val="24"/>
          <w:szCs w:val="24"/>
        </w:rPr>
        <w:t xml:space="preserve">En este índice son </w:t>
      </w:r>
      <w:r w:rsidR="00FC5C46" w:rsidRPr="00FC5C46">
        <w:rPr>
          <w:rFonts w:ascii="Arial" w:hAnsi="Arial" w:cs="Arial"/>
          <w:b/>
          <w:bCs/>
          <w:sz w:val="24"/>
          <w:szCs w:val="24"/>
        </w:rPr>
        <w:t xml:space="preserve">claves los perfiles comerciales marcados por los públicos jóvenes y los del </w:t>
      </w:r>
      <w:r w:rsidR="00FC5C46" w:rsidRPr="00FC5C46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FC5C46" w:rsidRPr="00FC5C46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FC5C46">
        <w:rPr>
          <w:rFonts w:ascii="Arial" w:hAnsi="Arial" w:cs="Arial"/>
          <w:sz w:val="24"/>
          <w:szCs w:val="24"/>
        </w:rPr>
        <w:t>, dos segmentos de la audiencia con una especial atracción por los contenidos de Mediaset España</w:t>
      </w:r>
      <w:r w:rsidR="0017252D">
        <w:rPr>
          <w:rFonts w:ascii="Arial" w:hAnsi="Arial" w:cs="Arial"/>
          <w:sz w:val="24"/>
          <w:szCs w:val="24"/>
        </w:rPr>
        <w:t xml:space="preserve"> y especialmente de Telecinco, el grupo audiovisual y la cadena más vistos mes tras mes por ambos perfiles.</w:t>
      </w:r>
    </w:p>
    <w:p w14:paraId="72CA2D9A" w14:textId="77777777" w:rsidR="00BF3832" w:rsidRDefault="00BF3832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0260C" w14:textId="2F7CE694" w:rsidR="00672D52" w:rsidRDefault="00FC5C46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sentido, </w:t>
      </w:r>
      <w:r w:rsidR="00BF3832">
        <w:rPr>
          <w:rFonts w:ascii="Arial" w:hAnsi="Arial" w:cs="Arial"/>
          <w:sz w:val="24"/>
          <w:szCs w:val="24"/>
        </w:rPr>
        <w:t>Mediaset España</w:t>
      </w:r>
      <w:r w:rsidR="003778EF">
        <w:rPr>
          <w:rFonts w:ascii="Arial" w:hAnsi="Arial" w:cs="Arial"/>
          <w:sz w:val="24"/>
          <w:szCs w:val="24"/>
        </w:rPr>
        <w:t xml:space="preserve"> </w:t>
      </w:r>
      <w:r w:rsidR="00BF3832">
        <w:rPr>
          <w:rFonts w:ascii="Arial" w:hAnsi="Arial" w:cs="Arial"/>
          <w:sz w:val="24"/>
          <w:szCs w:val="24"/>
        </w:rPr>
        <w:t xml:space="preserve">ha logrado </w:t>
      </w:r>
      <w:r w:rsidR="003778EF">
        <w:rPr>
          <w:rFonts w:ascii="Arial" w:hAnsi="Arial" w:cs="Arial"/>
          <w:sz w:val="24"/>
          <w:szCs w:val="24"/>
        </w:rPr>
        <w:t xml:space="preserve">este mes </w:t>
      </w:r>
      <w:r w:rsidR="00BF3832">
        <w:rPr>
          <w:rFonts w:ascii="Arial" w:hAnsi="Arial" w:cs="Arial"/>
          <w:sz w:val="24"/>
          <w:szCs w:val="24"/>
        </w:rPr>
        <w:t xml:space="preserve">una </w:t>
      </w:r>
      <w:r w:rsidR="00BF3832" w:rsidRPr="00BF3832">
        <w:rPr>
          <w:rFonts w:ascii="Arial" w:hAnsi="Arial" w:cs="Arial"/>
          <w:b/>
          <w:bCs/>
          <w:sz w:val="24"/>
          <w:szCs w:val="24"/>
        </w:rPr>
        <w:t xml:space="preserve">afinidad positiva de </w:t>
      </w:r>
      <w:r w:rsidR="00672D52" w:rsidRPr="00BF3832">
        <w:rPr>
          <w:rFonts w:ascii="Arial" w:hAnsi="Arial" w:cs="Arial"/>
          <w:b/>
          <w:bCs/>
          <w:sz w:val="24"/>
          <w:szCs w:val="24"/>
        </w:rPr>
        <w:t>110 puntos</w:t>
      </w:r>
      <w:r w:rsidR="00672D52">
        <w:rPr>
          <w:rFonts w:ascii="Arial" w:hAnsi="Arial" w:cs="Arial"/>
          <w:sz w:val="24"/>
          <w:szCs w:val="24"/>
        </w:rPr>
        <w:t xml:space="preserve">, lo que supone un </w:t>
      </w:r>
      <w:r w:rsidR="00BF3832">
        <w:rPr>
          <w:rFonts w:ascii="Arial" w:hAnsi="Arial" w:cs="Arial"/>
          <w:sz w:val="24"/>
          <w:szCs w:val="24"/>
        </w:rPr>
        <w:t xml:space="preserve">10% de la audiencia con el perfil más comercial frente al total de adultos. Una cifra con la que el grupo ha firmado la </w:t>
      </w:r>
      <w:r w:rsidR="00BF3832" w:rsidRPr="00D537DA">
        <w:rPr>
          <w:rFonts w:ascii="Arial" w:hAnsi="Arial" w:cs="Arial"/>
          <w:b/>
          <w:bCs/>
          <w:sz w:val="24"/>
          <w:szCs w:val="24"/>
        </w:rPr>
        <w:t xml:space="preserve">mayor ventaja </w:t>
      </w:r>
      <w:r w:rsidR="00BF3832">
        <w:rPr>
          <w:rFonts w:ascii="Arial" w:hAnsi="Arial" w:cs="Arial"/>
          <w:b/>
          <w:bCs/>
          <w:sz w:val="24"/>
          <w:szCs w:val="24"/>
        </w:rPr>
        <w:t xml:space="preserve">histórica </w:t>
      </w:r>
      <w:r w:rsidR="00BF3832" w:rsidRPr="00D537DA">
        <w:rPr>
          <w:rFonts w:ascii="Arial" w:hAnsi="Arial" w:cs="Arial"/>
          <w:b/>
          <w:bCs/>
          <w:sz w:val="24"/>
          <w:szCs w:val="24"/>
        </w:rPr>
        <w:t>respecto a su principal competidor</w:t>
      </w:r>
      <w:r w:rsidR="00BF3832">
        <w:rPr>
          <w:rFonts w:ascii="Arial" w:hAnsi="Arial" w:cs="Arial"/>
          <w:sz w:val="24"/>
          <w:szCs w:val="24"/>
        </w:rPr>
        <w:t xml:space="preserve">, que ha registrado una </w:t>
      </w:r>
      <w:r w:rsidR="00BF3832" w:rsidRPr="00BF3832">
        <w:rPr>
          <w:rFonts w:ascii="Arial" w:hAnsi="Arial" w:cs="Arial"/>
          <w:b/>
          <w:bCs/>
          <w:sz w:val="24"/>
          <w:szCs w:val="24"/>
        </w:rPr>
        <w:t>afinidad negativa por debajo de los 100 puntos</w:t>
      </w:r>
      <w:r w:rsidR="00BF3832">
        <w:rPr>
          <w:rFonts w:ascii="Arial" w:hAnsi="Arial" w:cs="Arial"/>
          <w:sz w:val="24"/>
          <w:szCs w:val="24"/>
        </w:rPr>
        <w:t xml:space="preserve">, situándose en 97, su mínimo histórico, lo que indica un menor volumen de </w:t>
      </w:r>
      <w:r w:rsidR="00BF3832" w:rsidRPr="00BF3832">
        <w:rPr>
          <w:rFonts w:ascii="Arial" w:hAnsi="Arial" w:cs="Arial"/>
          <w:i/>
          <w:iCs/>
          <w:sz w:val="24"/>
          <w:szCs w:val="24"/>
        </w:rPr>
        <w:t>target</w:t>
      </w:r>
      <w:r w:rsidR="00BF3832">
        <w:rPr>
          <w:rFonts w:ascii="Arial" w:hAnsi="Arial" w:cs="Arial"/>
          <w:sz w:val="24"/>
          <w:szCs w:val="24"/>
        </w:rPr>
        <w:t xml:space="preserve"> comercial frente al total de adultos.</w:t>
      </w:r>
    </w:p>
    <w:p w14:paraId="65A699CC" w14:textId="436725BD" w:rsidR="00DB44B7" w:rsidRDefault="00DB44B7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F9C73" w14:textId="69713047" w:rsidR="00DB44B7" w:rsidRDefault="00DB44B7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E4A">
        <w:rPr>
          <w:rFonts w:ascii="Arial" w:hAnsi="Arial" w:cs="Arial"/>
          <w:b/>
          <w:bCs/>
          <w:sz w:val="24"/>
          <w:szCs w:val="24"/>
        </w:rPr>
        <w:t>Salvador Figueros</w:t>
      </w:r>
      <w:r>
        <w:rPr>
          <w:rFonts w:ascii="Arial" w:hAnsi="Arial" w:cs="Arial"/>
          <w:sz w:val="24"/>
          <w:szCs w:val="24"/>
        </w:rPr>
        <w:t xml:space="preserve">, </w:t>
      </w:r>
      <w:r w:rsidR="00A66E4A">
        <w:rPr>
          <w:rFonts w:ascii="Arial" w:hAnsi="Arial" w:cs="Arial"/>
          <w:sz w:val="24"/>
          <w:szCs w:val="24"/>
        </w:rPr>
        <w:t xml:space="preserve">director de Marketing Comercial de Publiespaña, asegura </w:t>
      </w:r>
      <w:r w:rsidR="00A66E4A" w:rsidRPr="00556F7B">
        <w:rPr>
          <w:rFonts w:ascii="Arial" w:hAnsi="Arial" w:cs="Arial"/>
          <w:sz w:val="24"/>
          <w:szCs w:val="24"/>
        </w:rPr>
        <w:t xml:space="preserve">que </w:t>
      </w:r>
      <w:r w:rsidRPr="00556F7B">
        <w:rPr>
          <w:rFonts w:ascii="Arial" w:hAnsi="Arial" w:cs="Arial"/>
          <w:i/>
          <w:iCs/>
          <w:sz w:val="24"/>
          <w:szCs w:val="24"/>
        </w:rPr>
        <w:t>“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volvemos a liderar </w:t>
      </w:r>
      <w:r w:rsidR="00486B17">
        <w:rPr>
          <w:rFonts w:ascii="Arial" w:hAnsi="Arial" w:cs="Arial"/>
          <w:i/>
          <w:iCs/>
          <w:sz w:val="24"/>
          <w:szCs w:val="24"/>
        </w:rPr>
        <w:t xml:space="preserve">en abril 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con un 28,8% el ranking de audiencias y, además, lo hacemos </w:t>
      </w:r>
      <w:r w:rsidR="00556F7B" w:rsidRPr="00556F7B">
        <w:rPr>
          <w:rFonts w:ascii="Arial" w:hAnsi="Arial" w:cs="Arial"/>
          <w:i/>
          <w:iCs/>
          <w:sz w:val="24"/>
          <w:szCs w:val="24"/>
        </w:rPr>
        <w:t xml:space="preserve">con nuestro mejor dato de perfil comercial en los últimos seis años, 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>batiendo a nuestr</w:t>
      </w:r>
      <w:r w:rsidR="00556F7B">
        <w:rPr>
          <w:rFonts w:ascii="Arial" w:hAnsi="Arial" w:cs="Arial"/>
          <w:i/>
          <w:iCs/>
          <w:sz w:val="24"/>
          <w:szCs w:val="24"/>
        </w:rPr>
        <w:t>o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 </w:t>
      </w:r>
      <w:r w:rsidR="00556F7B" w:rsidRPr="00556F7B">
        <w:rPr>
          <w:rFonts w:ascii="Arial" w:hAnsi="Arial" w:cs="Arial"/>
          <w:i/>
          <w:iCs/>
          <w:sz w:val="24"/>
          <w:szCs w:val="24"/>
        </w:rPr>
        <w:t>inmediato competidor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 en más de 12 puntos. De hecho, estamos especialmente orgullosos de nuestro</w:t>
      </w:r>
      <w:r w:rsidR="00424CF8">
        <w:rPr>
          <w:rFonts w:ascii="Arial" w:hAnsi="Arial" w:cs="Arial"/>
          <w:i/>
          <w:iCs/>
          <w:sz w:val="24"/>
          <w:szCs w:val="24"/>
        </w:rPr>
        <w:t>s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 </w:t>
      </w:r>
      <w:r w:rsidR="00556F7B" w:rsidRPr="00556F7B">
        <w:rPr>
          <w:rFonts w:ascii="Arial" w:hAnsi="Arial" w:cs="Arial"/>
          <w:i/>
          <w:iCs/>
          <w:sz w:val="24"/>
          <w:szCs w:val="24"/>
        </w:rPr>
        <w:t>registro</w:t>
      </w:r>
      <w:r w:rsidR="00424CF8">
        <w:rPr>
          <w:rFonts w:ascii="Arial" w:hAnsi="Arial" w:cs="Arial"/>
          <w:i/>
          <w:iCs/>
          <w:sz w:val="24"/>
          <w:szCs w:val="24"/>
        </w:rPr>
        <w:t>s</w:t>
      </w:r>
      <w:r w:rsidR="00556F7B" w:rsidRPr="00556F7B">
        <w:rPr>
          <w:rFonts w:ascii="Arial" w:hAnsi="Arial" w:cs="Arial"/>
          <w:i/>
          <w:iCs/>
          <w:sz w:val="24"/>
          <w:szCs w:val="24"/>
        </w:rPr>
        <w:t xml:space="preserve"> en afinidad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, </w:t>
      </w:r>
      <w:r w:rsidR="00556F7B" w:rsidRPr="00556F7B">
        <w:rPr>
          <w:rFonts w:ascii="Arial" w:hAnsi="Arial" w:cs="Arial"/>
          <w:i/>
          <w:iCs/>
          <w:sz w:val="24"/>
          <w:szCs w:val="24"/>
        </w:rPr>
        <w:t>un parámetro que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 xml:space="preserve">, básicamente, nos dice la composición de nuestra audiencia en términos de atractivo comercial para nuestros anunciantes. En definitiva, estos resultados son fruto de la apuesta decidida que Mediaset </w:t>
      </w:r>
      <w:r w:rsidR="00556F7B" w:rsidRPr="00556F7B">
        <w:rPr>
          <w:rFonts w:ascii="Arial" w:hAnsi="Arial" w:cs="Arial"/>
          <w:i/>
          <w:iCs/>
          <w:sz w:val="24"/>
          <w:szCs w:val="24"/>
        </w:rPr>
        <w:t xml:space="preserve">España 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>inició años atrás y que nos permite aunar liderazgo en audiencia y los mejores targets comerciales</w:t>
      </w:r>
      <w:r w:rsidR="00424CF8">
        <w:rPr>
          <w:rFonts w:ascii="Arial" w:hAnsi="Arial" w:cs="Arial"/>
          <w:i/>
          <w:iCs/>
          <w:sz w:val="24"/>
          <w:szCs w:val="24"/>
        </w:rPr>
        <w:t xml:space="preserve"> de la televisión en abierto</w:t>
      </w:r>
      <w:r w:rsidR="00044905" w:rsidRPr="00556F7B">
        <w:rPr>
          <w:rFonts w:ascii="Arial" w:hAnsi="Arial" w:cs="Arial"/>
          <w:i/>
          <w:iCs/>
          <w:sz w:val="24"/>
          <w:szCs w:val="24"/>
        </w:rPr>
        <w:t>, convirtiéndonos en la alternativa idónea para las planificaciones de nuestros anunciantes y agencias de medios</w:t>
      </w:r>
      <w:r w:rsidRPr="00556F7B">
        <w:rPr>
          <w:rFonts w:ascii="Arial" w:hAnsi="Arial" w:cs="Arial"/>
          <w:i/>
          <w:iCs/>
          <w:sz w:val="24"/>
          <w:szCs w:val="24"/>
        </w:rPr>
        <w:t>”</w:t>
      </w:r>
      <w:r w:rsidRPr="00556F7B">
        <w:rPr>
          <w:rFonts w:ascii="Arial" w:hAnsi="Arial" w:cs="Arial"/>
          <w:sz w:val="24"/>
          <w:szCs w:val="24"/>
        </w:rPr>
        <w:t>.</w:t>
      </w:r>
    </w:p>
    <w:p w14:paraId="2D0A40F6" w14:textId="2D90F742" w:rsidR="00D537DA" w:rsidRDefault="00D537DA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1B34F" w14:textId="79984259" w:rsidR="003778EF" w:rsidRDefault="003778EF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el grupo</w:t>
      </w:r>
      <w:r w:rsidR="006D5D2A">
        <w:rPr>
          <w:rFonts w:ascii="Arial" w:hAnsi="Arial" w:cs="Arial"/>
          <w:sz w:val="24"/>
          <w:szCs w:val="24"/>
        </w:rPr>
        <w:t xml:space="preserve"> </w:t>
      </w:r>
      <w:r w:rsidR="006D5D2A" w:rsidRPr="003778EF">
        <w:rPr>
          <w:rFonts w:ascii="Arial" w:hAnsi="Arial" w:cs="Arial"/>
          <w:b/>
          <w:bCs/>
          <w:sz w:val="24"/>
          <w:szCs w:val="24"/>
        </w:rPr>
        <w:t xml:space="preserve">ha ampliado su ventaja </w:t>
      </w:r>
      <w:r w:rsidRPr="003778EF">
        <w:rPr>
          <w:rFonts w:ascii="Arial" w:hAnsi="Arial" w:cs="Arial"/>
          <w:b/>
          <w:bCs/>
          <w:sz w:val="24"/>
          <w:szCs w:val="24"/>
        </w:rPr>
        <w:t xml:space="preserve">en términos de afinidad </w:t>
      </w:r>
      <w:r w:rsidR="006D5D2A" w:rsidRPr="003778EF">
        <w:rPr>
          <w:rFonts w:ascii="Arial" w:hAnsi="Arial" w:cs="Arial"/>
          <w:b/>
          <w:bCs/>
          <w:sz w:val="24"/>
          <w:szCs w:val="24"/>
        </w:rPr>
        <w:t>en el</w:t>
      </w:r>
      <w:r w:rsidR="006D5D2A">
        <w:rPr>
          <w:rFonts w:ascii="Arial" w:hAnsi="Arial" w:cs="Arial"/>
          <w:sz w:val="24"/>
          <w:szCs w:val="24"/>
        </w:rPr>
        <w:t xml:space="preserve"> </w:t>
      </w:r>
      <w:r w:rsidR="006D5D2A" w:rsidRPr="006D5D2A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6D5D2A">
        <w:rPr>
          <w:rFonts w:ascii="Arial" w:hAnsi="Arial" w:cs="Arial"/>
          <w:sz w:val="24"/>
          <w:szCs w:val="24"/>
        </w:rPr>
        <w:t xml:space="preserve">, donde ha </w:t>
      </w:r>
      <w:r w:rsidR="00914512">
        <w:rPr>
          <w:rFonts w:ascii="Arial" w:hAnsi="Arial" w:cs="Arial"/>
          <w:b/>
          <w:bCs/>
          <w:sz w:val="24"/>
          <w:szCs w:val="24"/>
        </w:rPr>
        <w:t xml:space="preserve">obtenido </w:t>
      </w:r>
      <w:r w:rsidR="006D5D2A" w:rsidRPr="006D5D2A">
        <w:rPr>
          <w:rFonts w:ascii="Arial" w:hAnsi="Arial" w:cs="Arial"/>
          <w:b/>
          <w:bCs/>
          <w:sz w:val="24"/>
          <w:szCs w:val="24"/>
        </w:rPr>
        <w:t>111 puntos</w:t>
      </w:r>
      <w:r w:rsidR="00960E8F">
        <w:rPr>
          <w:rFonts w:ascii="Arial" w:hAnsi="Arial" w:cs="Arial"/>
          <w:sz w:val="24"/>
          <w:szCs w:val="24"/>
        </w:rPr>
        <w:t>, es decir, un 11% más</w:t>
      </w:r>
      <w:r w:rsidR="006D5D2A">
        <w:rPr>
          <w:rFonts w:ascii="Arial" w:hAnsi="Arial" w:cs="Arial"/>
          <w:sz w:val="24"/>
          <w:szCs w:val="24"/>
        </w:rPr>
        <w:t xml:space="preserve"> </w:t>
      </w:r>
      <w:r w:rsidR="004B0BCD">
        <w:rPr>
          <w:rFonts w:ascii="Arial" w:hAnsi="Arial" w:cs="Arial"/>
          <w:sz w:val="24"/>
          <w:szCs w:val="24"/>
        </w:rPr>
        <w:t xml:space="preserve">de audiencia </w:t>
      </w:r>
      <w:r w:rsidR="006D5D2A">
        <w:rPr>
          <w:rFonts w:ascii="Arial" w:hAnsi="Arial" w:cs="Arial"/>
          <w:sz w:val="24"/>
          <w:szCs w:val="24"/>
        </w:rPr>
        <w:t xml:space="preserve">en el </w:t>
      </w:r>
      <w:r w:rsidR="006D5D2A" w:rsidRPr="006A05E3">
        <w:rPr>
          <w:rFonts w:ascii="Arial" w:hAnsi="Arial" w:cs="Arial"/>
          <w:i/>
          <w:iCs/>
          <w:sz w:val="24"/>
          <w:szCs w:val="24"/>
        </w:rPr>
        <w:t>target</w:t>
      </w:r>
      <w:r w:rsidR="006D5D2A">
        <w:rPr>
          <w:rFonts w:ascii="Arial" w:hAnsi="Arial" w:cs="Arial"/>
          <w:sz w:val="24"/>
          <w:szCs w:val="24"/>
        </w:rPr>
        <w:t xml:space="preserve"> comercial </w:t>
      </w:r>
      <w:r w:rsidR="004B0BCD">
        <w:rPr>
          <w:rFonts w:ascii="Arial" w:hAnsi="Arial" w:cs="Arial"/>
          <w:sz w:val="24"/>
          <w:szCs w:val="24"/>
        </w:rPr>
        <w:t>frente a</w:t>
      </w:r>
      <w:r w:rsidR="00960E8F">
        <w:rPr>
          <w:rFonts w:ascii="Arial" w:hAnsi="Arial" w:cs="Arial"/>
          <w:sz w:val="24"/>
          <w:szCs w:val="24"/>
        </w:rPr>
        <w:t xml:space="preserve">l total de </w:t>
      </w:r>
      <w:r w:rsidR="006D5D2A">
        <w:rPr>
          <w:rFonts w:ascii="Arial" w:hAnsi="Arial" w:cs="Arial"/>
          <w:sz w:val="24"/>
          <w:szCs w:val="24"/>
        </w:rPr>
        <w:t xml:space="preserve">adultos, </w:t>
      </w:r>
      <w:r w:rsidR="006A05E3">
        <w:rPr>
          <w:rFonts w:ascii="Arial" w:hAnsi="Arial" w:cs="Arial"/>
          <w:sz w:val="24"/>
          <w:szCs w:val="24"/>
        </w:rPr>
        <w:t xml:space="preserve">nuevamente </w:t>
      </w:r>
      <w:r w:rsidR="006D5D2A">
        <w:rPr>
          <w:rFonts w:ascii="Arial" w:hAnsi="Arial" w:cs="Arial"/>
          <w:sz w:val="24"/>
          <w:szCs w:val="24"/>
        </w:rPr>
        <w:t xml:space="preserve">por delante de </w:t>
      </w:r>
      <w:r>
        <w:rPr>
          <w:rFonts w:ascii="Arial" w:hAnsi="Arial" w:cs="Arial"/>
          <w:sz w:val="24"/>
          <w:szCs w:val="24"/>
        </w:rPr>
        <w:t>la afinidad negativa registrada por su competidor, con</w:t>
      </w:r>
      <w:r w:rsidR="006D5D2A">
        <w:rPr>
          <w:rFonts w:ascii="Arial" w:hAnsi="Arial" w:cs="Arial"/>
          <w:sz w:val="24"/>
          <w:szCs w:val="24"/>
        </w:rPr>
        <w:t xml:space="preserve"> 93 puntos, </w:t>
      </w:r>
      <w:r w:rsidR="00914512">
        <w:rPr>
          <w:rFonts w:ascii="Arial" w:hAnsi="Arial" w:cs="Arial"/>
          <w:sz w:val="24"/>
          <w:szCs w:val="24"/>
        </w:rPr>
        <w:t xml:space="preserve">que igualmente es </w:t>
      </w:r>
      <w:r w:rsidR="006D5D2A">
        <w:rPr>
          <w:rFonts w:ascii="Arial" w:hAnsi="Arial" w:cs="Arial"/>
          <w:sz w:val="24"/>
          <w:szCs w:val="24"/>
        </w:rPr>
        <w:t>su peor resultado histórico en el horario estelar.</w:t>
      </w:r>
    </w:p>
    <w:p w14:paraId="0E1782C2" w14:textId="77777777" w:rsidR="00AC0A2E" w:rsidRDefault="00AC0A2E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33071" w14:textId="20E05836" w:rsidR="00BF09BE" w:rsidRPr="00FC5C46" w:rsidRDefault="00BF09BE" w:rsidP="00BF0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FC5C46">
        <w:rPr>
          <w:rFonts w:ascii="Arial" w:hAnsi="Arial" w:cs="Arial"/>
          <w:b/>
          <w:bCs/>
          <w:color w:val="002C5F"/>
          <w:sz w:val="28"/>
          <w:szCs w:val="28"/>
        </w:rPr>
        <w:t>Mediaset España, líder en todos los parámetros comerciales</w:t>
      </w:r>
    </w:p>
    <w:p w14:paraId="25102F09" w14:textId="0FF36A7B" w:rsidR="00BF09BE" w:rsidRDefault="00BF09BE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CD6D8" w14:textId="61363B54" w:rsidR="00576F4B" w:rsidRDefault="00576F4B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Mediaset España </w:t>
      </w:r>
      <w:r w:rsidR="002844EA">
        <w:rPr>
          <w:rFonts w:ascii="Arial" w:hAnsi="Arial" w:cs="Arial"/>
          <w:sz w:val="24"/>
          <w:szCs w:val="24"/>
        </w:rPr>
        <w:t>se ha impuesto</w:t>
      </w:r>
      <w:r>
        <w:rPr>
          <w:rFonts w:ascii="Arial" w:hAnsi="Arial" w:cs="Arial"/>
          <w:sz w:val="24"/>
          <w:szCs w:val="24"/>
        </w:rPr>
        <w:t xml:space="preserve"> a Atresmedia en el mes de abril no solo entre el perfil adulto</w:t>
      </w:r>
      <w:r w:rsidR="00BF09BE">
        <w:rPr>
          <w:rFonts w:ascii="Arial" w:hAnsi="Arial" w:cs="Arial"/>
          <w:sz w:val="24"/>
          <w:szCs w:val="24"/>
        </w:rPr>
        <w:t xml:space="preserve"> y en </w:t>
      </w:r>
      <w:r w:rsidR="0064291E">
        <w:rPr>
          <w:rFonts w:ascii="Arial" w:hAnsi="Arial" w:cs="Arial"/>
          <w:sz w:val="24"/>
          <w:szCs w:val="24"/>
        </w:rPr>
        <w:t xml:space="preserve">el </w:t>
      </w:r>
      <w:r w:rsidR="00BF09BE" w:rsidRPr="0064291E">
        <w:rPr>
          <w:rFonts w:ascii="Arial" w:hAnsi="Arial" w:cs="Arial"/>
          <w:i/>
          <w:iCs/>
          <w:sz w:val="24"/>
          <w:szCs w:val="24"/>
        </w:rPr>
        <w:t>target</w:t>
      </w:r>
      <w:r w:rsidR="00BF09BE">
        <w:rPr>
          <w:rFonts w:ascii="Arial" w:hAnsi="Arial" w:cs="Arial"/>
          <w:sz w:val="24"/>
          <w:szCs w:val="24"/>
        </w:rPr>
        <w:t xml:space="preserve"> comercial, sino también en </w:t>
      </w:r>
      <w:r w:rsidR="00BF09BE" w:rsidRPr="0064291E">
        <w:rPr>
          <w:rFonts w:ascii="Arial" w:hAnsi="Arial" w:cs="Arial"/>
          <w:b/>
          <w:bCs/>
          <w:sz w:val="24"/>
          <w:szCs w:val="24"/>
        </w:rPr>
        <w:t>RCH (Responsable de Compra del Hogar)</w:t>
      </w:r>
      <w:r w:rsidR="00BF09BE">
        <w:rPr>
          <w:rFonts w:ascii="Arial" w:hAnsi="Arial" w:cs="Arial"/>
          <w:sz w:val="24"/>
          <w:szCs w:val="24"/>
        </w:rPr>
        <w:t xml:space="preserve"> con un </w:t>
      </w:r>
      <w:r w:rsidR="00BF09BE" w:rsidRPr="00A06481">
        <w:rPr>
          <w:rFonts w:ascii="Arial" w:hAnsi="Arial" w:cs="Arial"/>
          <w:sz w:val="24"/>
          <w:szCs w:val="24"/>
        </w:rPr>
        <w:t>30,5</w:t>
      </w:r>
      <w:r w:rsidR="00BF09BE">
        <w:rPr>
          <w:rFonts w:ascii="Arial" w:hAnsi="Arial" w:cs="Arial"/>
          <w:sz w:val="24"/>
          <w:szCs w:val="24"/>
        </w:rPr>
        <w:t xml:space="preserve">%, en </w:t>
      </w:r>
      <w:r w:rsidR="00BF09BE" w:rsidRPr="0064291E">
        <w:rPr>
          <w:rFonts w:ascii="Arial" w:hAnsi="Arial" w:cs="Arial"/>
          <w:b/>
          <w:bCs/>
          <w:sz w:val="24"/>
          <w:szCs w:val="24"/>
        </w:rPr>
        <w:t>Hombres Comerciales</w:t>
      </w:r>
      <w:r w:rsidR="00BF09BE">
        <w:rPr>
          <w:rFonts w:ascii="Arial" w:hAnsi="Arial" w:cs="Arial"/>
          <w:sz w:val="24"/>
          <w:szCs w:val="24"/>
        </w:rPr>
        <w:t xml:space="preserve"> con un </w:t>
      </w:r>
      <w:r w:rsidR="00BF09BE" w:rsidRPr="00A06481">
        <w:rPr>
          <w:rFonts w:ascii="Arial" w:hAnsi="Arial" w:cs="Arial"/>
          <w:sz w:val="24"/>
          <w:szCs w:val="24"/>
        </w:rPr>
        <w:t>28</w:t>
      </w:r>
      <w:r w:rsidR="00BF09BE">
        <w:rPr>
          <w:rFonts w:ascii="Arial" w:hAnsi="Arial" w:cs="Arial"/>
          <w:sz w:val="24"/>
          <w:szCs w:val="24"/>
        </w:rPr>
        <w:t xml:space="preserve">% y en </w:t>
      </w:r>
      <w:r w:rsidR="00BF09BE" w:rsidRPr="0064291E">
        <w:rPr>
          <w:rFonts w:ascii="Arial" w:hAnsi="Arial" w:cs="Arial"/>
          <w:b/>
          <w:bCs/>
          <w:sz w:val="24"/>
          <w:szCs w:val="24"/>
        </w:rPr>
        <w:t>jóvenes de 16-34 años</w:t>
      </w:r>
      <w:r w:rsidR="00BF09BE">
        <w:rPr>
          <w:rFonts w:ascii="Arial" w:hAnsi="Arial" w:cs="Arial"/>
          <w:sz w:val="24"/>
          <w:szCs w:val="24"/>
        </w:rPr>
        <w:t xml:space="preserve"> con un </w:t>
      </w:r>
      <w:r w:rsidR="00BF09BE" w:rsidRPr="006708B3">
        <w:rPr>
          <w:rFonts w:ascii="Arial" w:hAnsi="Arial" w:cs="Arial"/>
          <w:sz w:val="24"/>
          <w:szCs w:val="24"/>
        </w:rPr>
        <w:t>34,4</w:t>
      </w:r>
      <w:r w:rsidR="00BF09BE">
        <w:rPr>
          <w:rFonts w:ascii="Arial" w:hAnsi="Arial" w:cs="Arial"/>
          <w:sz w:val="24"/>
          <w:szCs w:val="24"/>
        </w:rPr>
        <w:t>%.</w:t>
      </w:r>
    </w:p>
    <w:p w14:paraId="1060E1FC" w14:textId="6FCA3E83" w:rsidR="00BF09BE" w:rsidRDefault="00BF09BE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9474A" w14:textId="166030E6" w:rsidR="00943742" w:rsidRDefault="00DA0533" w:rsidP="00943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7721CA" wp14:editId="42227552">
            <wp:simplePos x="0" y="0"/>
            <wp:positionH relativeFrom="margin">
              <wp:posOffset>19050</wp:posOffset>
            </wp:positionH>
            <wp:positionV relativeFrom="margin">
              <wp:posOffset>6835140</wp:posOffset>
            </wp:positionV>
            <wp:extent cx="5400040" cy="1828165"/>
            <wp:effectExtent l="0" t="0" r="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9BE">
        <w:rPr>
          <w:rFonts w:ascii="Arial" w:hAnsi="Arial" w:cs="Arial"/>
          <w:sz w:val="24"/>
          <w:szCs w:val="24"/>
        </w:rPr>
        <w:t xml:space="preserve">Además, las </w:t>
      </w:r>
      <w:r w:rsidR="00BF09BE" w:rsidRPr="00BF09BE">
        <w:rPr>
          <w:rFonts w:ascii="Arial" w:hAnsi="Arial" w:cs="Arial"/>
          <w:b/>
          <w:bCs/>
          <w:sz w:val="24"/>
          <w:szCs w:val="24"/>
        </w:rPr>
        <w:t>10 emisiones más vistas de</w:t>
      </w:r>
      <w:r w:rsidR="005813C7">
        <w:rPr>
          <w:rFonts w:ascii="Arial" w:hAnsi="Arial" w:cs="Arial"/>
          <w:b/>
          <w:bCs/>
          <w:sz w:val="24"/>
          <w:szCs w:val="24"/>
        </w:rPr>
        <w:t>l mes en</w:t>
      </w:r>
      <w:r w:rsidR="00BF09BE" w:rsidRPr="00BF09BE">
        <w:rPr>
          <w:rFonts w:ascii="Arial" w:hAnsi="Arial" w:cs="Arial"/>
          <w:b/>
          <w:bCs/>
          <w:sz w:val="24"/>
          <w:szCs w:val="24"/>
        </w:rPr>
        <w:t xml:space="preserve"> Telecinco</w:t>
      </w:r>
      <w:r w:rsidR="00BF09BE">
        <w:rPr>
          <w:rFonts w:ascii="Arial" w:hAnsi="Arial" w:cs="Arial"/>
          <w:sz w:val="24"/>
          <w:szCs w:val="24"/>
        </w:rPr>
        <w:t xml:space="preserve"> </w:t>
      </w:r>
      <w:r w:rsidR="005813C7">
        <w:rPr>
          <w:rFonts w:ascii="Arial" w:hAnsi="Arial" w:cs="Arial"/>
          <w:sz w:val="24"/>
          <w:szCs w:val="24"/>
        </w:rPr>
        <w:t>h</w:t>
      </w:r>
      <w:r w:rsidR="00BF09BE">
        <w:rPr>
          <w:rFonts w:ascii="Arial" w:hAnsi="Arial" w:cs="Arial"/>
          <w:sz w:val="24"/>
          <w:szCs w:val="24"/>
        </w:rPr>
        <w:t xml:space="preserve">an logrado una </w:t>
      </w:r>
      <w:r w:rsidR="00BF09BE" w:rsidRPr="00BF09BE">
        <w:rPr>
          <w:rFonts w:ascii="Arial" w:hAnsi="Arial" w:cs="Arial"/>
          <w:b/>
          <w:bCs/>
          <w:sz w:val="24"/>
          <w:szCs w:val="24"/>
        </w:rPr>
        <w:t xml:space="preserve">afinidad positiva </w:t>
      </w:r>
      <w:r w:rsidR="00BF09BE">
        <w:rPr>
          <w:rFonts w:ascii="Arial" w:hAnsi="Arial" w:cs="Arial"/>
          <w:sz w:val="24"/>
          <w:szCs w:val="24"/>
        </w:rPr>
        <w:t xml:space="preserve">en </w:t>
      </w:r>
      <w:r w:rsidR="00BF09BE" w:rsidRPr="0064291E">
        <w:rPr>
          <w:rFonts w:ascii="Arial" w:hAnsi="Arial" w:cs="Arial"/>
          <w:i/>
          <w:iCs/>
          <w:sz w:val="24"/>
          <w:szCs w:val="24"/>
        </w:rPr>
        <w:t>target</w:t>
      </w:r>
      <w:r w:rsidR="00BF09BE">
        <w:rPr>
          <w:rFonts w:ascii="Arial" w:hAnsi="Arial" w:cs="Arial"/>
          <w:sz w:val="24"/>
          <w:szCs w:val="24"/>
        </w:rPr>
        <w:t xml:space="preserve"> comercial frente a adultos, </w:t>
      </w:r>
      <w:r w:rsidR="0064291E">
        <w:rPr>
          <w:rFonts w:ascii="Arial" w:hAnsi="Arial" w:cs="Arial"/>
          <w:sz w:val="24"/>
          <w:szCs w:val="24"/>
        </w:rPr>
        <w:t>a diferencia de</w:t>
      </w:r>
      <w:r w:rsidR="00BF09BE">
        <w:rPr>
          <w:rFonts w:ascii="Arial" w:hAnsi="Arial" w:cs="Arial"/>
          <w:sz w:val="24"/>
          <w:szCs w:val="24"/>
        </w:rPr>
        <w:t xml:space="preserve"> </w:t>
      </w:r>
      <w:r w:rsidR="00BF09BE" w:rsidRPr="00BF09BE">
        <w:rPr>
          <w:rFonts w:ascii="Arial" w:hAnsi="Arial" w:cs="Arial"/>
          <w:b/>
          <w:bCs/>
          <w:sz w:val="24"/>
          <w:szCs w:val="24"/>
        </w:rPr>
        <w:t>Antena 3</w:t>
      </w:r>
      <w:r w:rsidR="002844EA">
        <w:rPr>
          <w:rFonts w:ascii="Arial" w:hAnsi="Arial" w:cs="Arial"/>
          <w:b/>
          <w:bCs/>
          <w:sz w:val="24"/>
          <w:szCs w:val="24"/>
        </w:rPr>
        <w:t xml:space="preserve"> </w:t>
      </w:r>
      <w:r w:rsidR="0064291E">
        <w:rPr>
          <w:rFonts w:ascii="Arial" w:hAnsi="Arial" w:cs="Arial"/>
          <w:sz w:val="24"/>
          <w:szCs w:val="24"/>
        </w:rPr>
        <w:t xml:space="preserve">que ha registrado </w:t>
      </w:r>
      <w:r w:rsidR="00BF09BE">
        <w:rPr>
          <w:rFonts w:ascii="Arial" w:hAnsi="Arial" w:cs="Arial"/>
          <w:sz w:val="24"/>
          <w:szCs w:val="24"/>
        </w:rPr>
        <w:t xml:space="preserve">una </w:t>
      </w:r>
      <w:r w:rsidR="00BF09BE" w:rsidRPr="00BF09BE">
        <w:rPr>
          <w:rFonts w:ascii="Arial" w:hAnsi="Arial" w:cs="Arial"/>
          <w:b/>
          <w:bCs/>
          <w:sz w:val="24"/>
          <w:szCs w:val="24"/>
        </w:rPr>
        <w:t>afinidad negativa en 9 de sus 10 programas</w:t>
      </w:r>
      <w:r w:rsidR="00BF09BE">
        <w:rPr>
          <w:rFonts w:ascii="Arial" w:hAnsi="Arial" w:cs="Arial"/>
          <w:sz w:val="24"/>
          <w:szCs w:val="24"/>
        </w:rPr>
        <w:t xml:space="preserve"> con mayor audiencia</w:t>
      </w:r>
      <w:r w:rsidR="005813C7">
        <w:rPr>
          <w:rFonts w:ascii="Arial" w:hAnsi="Arial" w:cs="Arial"/>
          <w:sz w:val="24"/>
          <w:szCs w:val="24"/>
        </w:rPr>
        <w:t xml:space="preserve"> en abril</w:t>
      </w:r>
      <w:r w:rsidR="00943742">
        <w:rPr>
          <w:rFonts w:ascii="Arial" w:hAnsi="Arial" w:cs="Arial"/>
          <w:sz w:val="24"/>
          <w:szCs w:val="24"/>
        </w:rPr>
        <w:t>.</w:t>
      </w:r>
    </w:p>
    <w:p w14:paraId="5950D87E" w14:textId="4C5C922A" w:rsidR="00943742" w:rsidRDefault="00943742" w:rsidP="00943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E484C" w14:textId="1F1A6E0B" w:rsidR="00943742" w:rsidRDefault="00943742" w:rsidP="00943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783C04" w14:textId="3CEB8D43" w:rsidR="00943742" w:rsidRDefault="00943742" w:rsidP="00943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04713" w14:textId="6CEC851C" w:rsidR="00CF0568" w:rsidRDefault="00CF0568" w:rsidP="00284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F6E">
        <w:rPr>
          <w:rFonts w:ascii="Arial" w:hAnsi="Arial" w:cs="Arial"/>
          <w:sz w:val="24"/>
          <w:szCs w:val="24"/>
        </w:rPr>
        <w:t>Mediaset España</w:t>
      </w:r>
      <w:r w:rsidR="002844EA" w:rsidRPr="00605F6E">
        <w:rPr>
          <w:rFonts w:ascii="Arial" w:hAnsi="Arial" w:cs="Arial"/>
          <w:sz w:val="24"/>
          <w:szCs w:val="24"/>
        </w:rPr>
        <w:t xml:space="preserve"> (</w:t>
      </w:r>
      <w:r w:rsidR="00681A46">
        <w:rPr>
          <w:rFonts w:ascii="Arial" w:hAnsi="Arial" w:cs="Arial"/>
          <w:sz w:val="24"/>
          <w:szCs w:val="24"/>
        </w:rPr>
        <w:t>29</w:t>
      </w:r>
      <w:r w:rsidR="002844EA" w:rsidRPr="00605F6E">
        <w:rPr>
          <w:rFonts w:ascii="Arial" w:hAnsi="Arial" w:cs="Arial"/>
          <w:sz w:val="24"/>
          <w:szCs w:val="24"/>
        </w:rPr>
        <w:t>%)</w:t>
      </w:r>
      <w:r w:rsidRPr="00605F6E">
        <w:rPr>
          <w:rFonts w:ascii="Arial" w:hAnsi="Arial" w:cs="Arial"/>
          <w:sz w:val="24"/>
          <w:szCs w:val="24"/>
        </w:rPr>
        <w:t xml:space="preserve"> </w:t>
      </w:r>
      <w:r w:rsidR="002844EA" w:rsidRPr="00605F6E">
        <w:rPr>
          <w:rFonts w:ascii="Arial" w:hAnsi="Arial" w:cs="Arial"/>
          <w:sz w:val="24"/>
          <w:szCs w:val="24"/>
        </w:rPr>
        <w:t>ha sido el grupo audiovisual más visto en abril en total individuos y ha incrementado su ventaja sobre Atresmedia hasta los 4,</w:t>
      </w:r>
      <w:r w:rsidR="00605F6E" w:rsidRPr="00605F6E">
        <w:rPr>
          <w:rFonts w:ascii="Arial" w:hAnsi="Arial" w:cs="Arial"/>
          <w:sz w:val="24"/>
          <w:szCs w:val="24"/>
        </w:rPr>
        <w:t>5</w:t>
      </w:r>
      <w:r w:rsidR="002844EA" w:rsidRPr="00605F6E">
        <w:rPr>
          <w:rFonts w:ascii="Arial" w:hAnsi="Arial" w:cs="Arial"/>
          <w:sz w:val="24"/>
          <w:szCs w:val="24"/>
        </w:rPr>
        <w:t xml:space="preserve"> puntos en el público más demandado por los anunciantes al crecer hasta el 31,</w:t>
      </w:r>
      <w:r w:rsidR="00605F6E" w:rsidRPr="00605F6E">
        <w:rPr>
          <w:rFonts w:ascii="Arial" w:hAnsi="Arial" w:cs="Arial"/>
          <w:sz w:val="24"/>
          <w:szCs w:val="24"/>
        </w:rPr>
        <w:t>6</w:t>
      </w:r>
      <w:r w:rsidR="002844EA" w:rsidRPr="00605F6E">
        <w:rPr>
          <w:rFonts w:ascii="Arial" w:hAnsi="Arial" w:cs="Arial"/>
          <w:sz w:val="24"/>
          <w:szCs w:val="24"/>
        </w:rPr>
        <w:t xml:space="preserve">% en el </w:t>
      </w:r>
      <w:r w:rsidR="002844EA" w:rsidRPr="00605F6E">
        <w:rPr>
          <w:rFonts w:ascii="Arial" w:hAnsi="Arial" w:cs="Arial"/>
          <w:i/>
          <w:iCs/>
          <w:sz w:val="24"/>
          <w:szCs w:val="24"/>
        </w:rPr>
        <w:t>target</w:t>
      </w:r>
      <w:r w:rsidR="002844EA" w:rsidRPr="00605F6E">
        <w:rPr>
          <w:rFonts w:ascii="Arial" w:hAnsi="Arial" w:cs="Arial"/>
          <w:sz w:val="24"/>
          <w:szCs w:val="24"/>
        </w:rPr>
        <w:t xml:space="preserve"> comercial frente al 27,1</w:t>
      </w:r>
      <w:r w:rsidR="002844EA" w:rsidRPr="002844EA">
        <w:rPr>
          <w:rFonts w:ascii="Arial" w:hAnsi="Arial" w:cs="Arial"/>
          <w:sz w:val="24"/>
          <w:szCs w:val="24"/>
        </w:rPr>
        <w:t>% de su competidor.</w:t>
      </w:r>
      <w:r w:rsidR="002844EA">
        <w:rPr>
          <w:rFonts w:ascii="Arial" w:hAnsi="Arial" w:cs="Arial"/>
          <w:sz w:val="24"/>
          <w:szCs w:val="24"/>
        </w:rPr>
        <w:t xml:space="preserve"> Además, ha atraído al espectador más joven con un </w:t>
      </w:r>
      <w:r w:rsidR="002844EA" w:rsidRPr="00681A46">
        <w:rPr>
          <w:rFonts w:ascii="Arial" w:hAnsi="Arial" w:cs="Arial"/>
          <w:sz w:val="24"/>
          <w:szCs w:val="24"/>
        </w:rPr>
        <w:t>33% en el segmento de 13 a 54 años, 6,7 puntos más que Atresmedia (26,3%)</w:t>
      </w:r>
      <w:r w:rsidR="00F446B0">
        <w:rPr>
          <w:rFonts w:ascii="Arial" w:hAnsi="Arial" w:cs="Arial"/>
          <w:sz w:val="24"/>
          <w:szCs w:val="24"/>
        </w:rPr>
        <w:t xml:space="preserve"> (fuente: Kantar Media. Share% con invitados)</w:t>
      </w:r>
      <w:r w:rsidR="002844EA">
        <w:rPr>
          <w:rFonts w:ascii="Arial" w:hAnsi="Arial" w:cs="Arial"/>
          <w:sz w:val="24"/>
          <w:szCs w:val="24"/>
        </w:rPr>
        <w:t>.</w:t>
      </w:r>
    </w:p>
    <w:p w14:paraId="372E48A4" w14:textId="475EAA15" w:rsidR="00F446B0" w:rsidRDefault="00F446B0" w:rsidP="00284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446B0" w:rsidSect="00E00B31">
      <w:footerReference w:type="default" r:id="rId10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67C9" w14:textId="77777777" w:rsidR="00190AB3" w:rsidRDefault="00190AB3">
      <w:pPr>
        <w:spacing w:after="0" w:line="240" w:lineRule="auto"/>
      </w:pPr>
      <w:r>
        <w:separator/>
      </w:r>
    </w:p>
  </w:endnote>
  <w:endnote w:type="continuationSeparator" w:id="0">
    <w:p w14:paraId="2EDE9F51" w14:textId="77777777" w:rsidR="00190AB3" w:rsidRDefault="001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F44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D1A4" w14:textId="77777777" w:rsidR="00190AB3" w:rsidRDefault="00190AB3">
      <w:pPr>
        <w:spacing w:after="0" w:line="240" w:lineRule="auto"/>
      </w:pPr>
      <w:r>
        <w:separator/>
      </w:r>
    </w:p>
  </w:footnote>
  <w:footnote w:type="continuationSeparator" w:id="0">
    <w:p w14:paraId="1749E9B8" w14:textId="77777777" w:rsidR="00190AB3" w:rsidRDefault="0019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40904"/>
    <w:rsid w:val="00044905"/>
    <w:rsid w:val="00044C0B"/>
    <w:rsid w:val="00051CF4"/>
    <w:rsid w:val="0005410F"/>
    <w:rsid w:val="000551B4"/>
    <w:rsid w:val="0005653F"/>
    <w:rsid w:val="00067215"/>
    <w:rsid w:val="00090D28"/>
    <w:rsid w:val="0009794B"/>
    <w:rsid w:val="000B73BF"/>
    <w:rsid w:val="000C4B2E"/>
    <w:rsid w:val="000E4BDA"/>
    <w:rsid w:val="000F1B6C"/>
    <w:rsid w:val="001114D2"/>
    <w:rsid w:val="0011253C"/>
    <w:rsid w:val="001268C2"/>
    <w:rsid w:val="00127ADC"/>
    <w:rsid w:val="00132773"/>
    <w:rsid w:val="0014207D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B6B8E"/>
    <w:rsid w:val="001B7B0E"/>
    <w:rsid w:val="001C59E5"/>
    <w:rsid w:val="001F5776"/>
    <w:rsid w:val="002029F7"/>
    <w:rsid w:val="00205958"/>
    <w:rsid w:val="0020761A"/>
    <w:rsid w:val="00224F7C"/>
    <w:rsid w:val="00230EE4"/>
    <w:rsid w:val="00247DF3"/>
    <w:rsid w:val="0025353D"/>
    <w:rsid w:val="002621F1"/>
    <w:rsid w:val="00264D7D"/>
    <w:rsid w:val="002703D8"/>
    <w:rsid w:val="002735BA"/>
    <w:rsid w:val="002763D5"/>
    <w:rsid w:val="00283F8F"/>
    <w:rsid w:val="002844EA"/>
    <w:rsid w:val="00285958"/>
    <w:rsid w:val="002867AA"/>
    <w:rsid w:val="002C35A5"/>
    <w:rsid w:val="002D65DE"/>
    <w:rsid w:val="00304EFB"/>
    <w:rsid w:val="00305CE4"/>
    <w:rsid w:val="00306786"/>
    <w:rsid w:val="0031349C"/>
    <w:rsid w:val="003205FE"/>
    <w:rsid w:val="00325993"/>
    <w:rsid w:val="00334427"/>
    <w:rsid w:val="0035278D"/>
    <w:rsid w:val="00354099"/>
    <w:rsid w:val="00354F21"/>
    <w:rsid w:val="0036426C"/>
    <w:rsid w:val="003711AE"/>
    <w:rsid w:val="0037183F"/>
    <w:rsid w:val="003778EF"/>
    <w:rsid w:val="003813B6"/>
    <w:rsid w:val="003A2F19"/>
    <w:rsid w:val="003A3086"/>
    <w:rsid w:val="003A3DA3"/>
    <w:rsid w:val="003C3903"/>
    <w:rsid w:val="003C5F20"/>
    <w:rsid w:val="003D43B3"/>
    <w:rsid w:val="003F1FDA"/>
    <w:rsid w:val="004055E1"/>
    <w:rsid w:val="00411612"/>
    <w:rsid w:val="00413CB4"/>
    <w:rsid w:val="004165B6"/>
    <w:rsid w:val="00424CF8"/>
    <w:rsid w:val="00424D55"/>
    <w:rsid w:val="004274B3"/>
    <w:rsid w:val="004505D1"/>
    <w:rsid w:val="004513DB"/>
    <w:rsid w:val="00451EB6"/>
    <w:rsid w:val="004574CD"/>
    <w:rsid w:val="00472F06"/>
    <w:rsid w:val="00482F0C"/>
    <w:rsid w:val="0048693E"/>
    <w:rsid w:val="00486B17"/>
    <w:rsid w:val="004A4C1F"/>
    <w:rsid w:val="004B0BCD"/>
    <w:rsid w:val="004C6774"/>
    <w:rsid w:val="004D236B"/>
    <w:rsid w:val="004D3A0A"/>
    <w:rsid w:val="004F0696"/>
    <w:rsid w:val="004F2046"/>
    <w:rsid w:val="004F49E6"/>
    <w:rsid w:val="0050534D"/>
    <w:rsid w:val="00505E86"/>
    <w:rsid w:val="00510D5A"/>
    <w:rsid w:val="005123A3"/>
    <w:rsid w:val="00536C4D"/>
    <w:rsid w:val="005436FF"/>
    <w:rsid w:val="00544477"/>
    <w:rsid w:val="00545022"/>
    <w:rsid w:val="0055342C"/>
    <w:rsid w:val="00554AC6"/>
    <w:rsid w:val="00556F7B"/>
    <w:rsid w:val="00570CB1"/>
    <w:rsid w:val="0057372B"/>
    <w:rsid w:val="00576F4B"/>
    <w:rsid w:val="005813C7"/>
    <w:rsid w:val="00584C22"/>
    <w:rsid w:val="00592E7C"/>
    <w:rsid w:val="00594C59"/>
    <w:rsid w:val="00596D02"/>
    <w:rsid w:val="005A10D7"/>
    <w:rsid w:val="005A446D"/>
    <w:rsid w:val="005B2A8A"/>
    <w:rsid w:val="005C1267"/>
    <w:rsid w:val="005D1022"/>
    <w:rsid w:val="005E453D"/>
    <w:rsid w:val="005E7DF6"/>
    <w:rsid w:val="00605F6E"/>
    <w:rsid w:val="00631258"/>
    <w:rsid w:val="00636A54"/>
    <w:rsid w:val="0064291E"/>
    <w:rsid w:val="00644045"/>
    <w:rsid w:val="006507D9"/>
    <w:rsid w:val="0065233D"/>
    <w:rsid w:val="006708B3"/>
    <w:rsid w:val="00672D52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E2624"/>
    <w:rsid w:val="006E3E14"/>
    <w:rsid w:val="006F0011"/>
    <w:rsid w:val="00713708"/>
    <w:rsid w:val="0072608E"/>
    <w:rsid w:val="00746A1E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80F18"/>
    <w:rsid w:val="007A5AA1"/>
    <w:rsid w:val="007B2F39"/>
    <w:rsid w:val="007B6420"/>
    <w:rsid w:val="007C6BEA"/>
    <w:rsid w:val="007D3AE4"/>
    <w:rsid w:val="007E6D41"/>
    <w:rsid w:val="007F2209"/>
    <w:rsid w:val="007F22ED"/>
    <w:rsid w:val="007F26C5"/>
    <w:rsid w:val="00816303"/>
    <w:rsid w:val="008168C4"/>
    <w:rsid w:val="00830A8F"/>
    <w:rsid w:val="00832655"/>
    <w:rsid w:val="0083355A"/>
    <w:rsid w:val="00842865"/>
    <w:rsid w:val="00845EAC"/>
    <w:rsid w:val="00846EA7"/>
    <w:rsid w:val="00857E7F"/>
    <w:rsid w:val="00865A07"/>
    <w:rsid w:val="00877283"/>
    <w:rsid w:val="00882863"/>
    <w:rsid w:val="00895116"/>
    <w:rsid w:val="008A2E07"/>
    <w:rsid w:val="008A4827"/>
    <w:rsid w:val="008B3FE8"/>
    <w:rsid w:val="008B4878"/>
    <w:rsid w:val="008B6CB5"/>
    <w:rsid w:val="008C49BE"/>
    <w:rsid w:val="008E0060"/>
    <w:rsid w:val="008E38FD"/>
    <w:rsid w:val="008E61FF"/>
    <w:rsid w:val="008F450B"/>
    <w:rsid w:val="008F569B"/>
    <w:rsid w:val="0090190C"/>
    <w:rsid w:val="00902306"/>
    <w:rsid w:val="00905D66"/>
    <w:rsid w:val="00914512"/>
    <w:rsid w:val="00916243"/>
    <w:rsid w:val="00921FB5"/>
    <w:rsid w:val="00923642"/>
    <w:rsid w:val="009327EB"/>
    <w:rsid w:val="00943742"/>
    <w:rsid w:val="009531F3"/>
    <w:rsid w:val="00956DE3"/>
    <w:rsid w:val="00960E8F"/>
    <w:rsid w:val="00971BC3"/>
    <w:rsid w:val="00986B95"/>
    <w:rsid w:val="00993E18"/>
    <w:rsid w:val="009A5BD0"/>
    <w:rsid w:val="009A7CAB"/>
    <w:rsid w:val="009B729A"/>
    <w:rsid w:val="009C7E12"/>
    <w:rsid w:val="009D0BE4"/>
    <w:rsid w:val="009D720C"/>
    <w:rsid w:val="009E16D3"/>
    <w:rsid w:val="009E6EFA"/>
    <w:rsid w:val="009E74F8"/>
    <w:rsid w:val="00A02703"/>
    <w:rsid w:val="00A06481"/>
    <w:rsid w:val="00A11499"/>
    <w:rsid w:val="00A12A71"/>
    <w:rsid w:val="00A12DDD"/>
    <w:rsid w:val="00A1734F"/>
    <w:rsid w:val="00A3776D"/>
    <w:rsid w:val="00A4183A"/>
    <w:rsid w:val="00A606A1"/>
    <w:rsid w:val="00A641F1"/>
    <w:rsid w:val="00A66E4A"/>
    <w:rsid w:val="00A72FBF"/>
    <w:rsid w:val="00A82E1A"/>
    <w:rsid w:val="00A85E80"/>
    <w:rsid w:val="00A94B87"/>
    <w:rsid w:val="00AA6B5C"/>
    <w:rsid w:val="00AB113C"/>
    <w:rsid w:val="00AB4A90"/>
    <w:rsid w:val="00AB692E"/>
    <w:rsid w:val="00AC0A2E"/>
    <w:rsid w:val="00AC3734"/>
    <w:rsid w:val="00AE37CD"/>
    <w:rsid w:val="00B320E5"/>
    <w:rsid w:val="00B541E3"/>
    <w:rsid w:val="00B547B2"/>
    <w:rsid w:val="00B5719A"/>
    <w:rsid w:val="00B66728"/>
    <w:rsid w:val="00B7672D"/>
    <w:rsid w:val="00B774B2"/>
    <w:rsid w:val="00B90E4B"/>
    <w:rsid w:val="00B9600D"/>
    <w:rsid w:val="00BA3C19"/>
    <w:rsid w:val="00BB629B"/>
    <w:rsid w:val="00BC7CE8"/>
    <w:rsid w:val="00BC7F12"/>
    <w:rsid w:val="00BD653D"/>
    <w:rsid w:val="00BD7B8F"/>
    <w:rsid w:val="00BE1920"/>
    <w:rsid w:val="00BE2992"/>
    <w:rsid w:val="00BE63BE"/>
    <w:rsid w:val="00BF09BE"/>
    <w:rsid w:val="00BF3832"/>
    <w:rsid w:val="00BF64CA"/>
    <w:rsid w:val="00C07A19"/>
    <w:rsid w:val="00C123BF"/>
    <w:rsid w:val="00C22728"/>
    <w:rsid w:val="00C41D30"/>
    <w:rsid w:val="00C52088"/>
    <w:rsid w:val="00C65F6B"/>
    <w:rsid w:val="00C719BF"/>
    <w:rsid w:val="00C721CB"/>
    <w:rsid w:val="00C73454"/>
    <w:rsid w:val="00C762EA"/>
    <w:rsid w:val="00C85591"/>
    <w:rsid w:val="00C934B3"/>
    <w:rsid w:val="00CA23E5"/>
    <w:rsid w:val="00CA7DC9"/>
    <w:rsid w:val="00CB5257"/>
    <w:rsid w:val="00CF0060"/>
    <w:rsid w:val="00CF0568"/>
    <w:rsid w:val="00CF72D5"/>
    <w:rsid w:val="00D153B8"/>
    <w:rsid w:val="00D24F1C"/>
    <w:rsid w:val="00D25DCA"/>
    <w:rsid w:val="00D4596C"/>
    <w:rsid w:val="00D4698F"/>
    <w:rsid w:val="00D503CF"/>
    <w:rsid w:val="00D537DA"/>
    <w:rsid w:val="00D566B2"/>
    <w:rsid w:val="00D640B5"/>
    <w:rsid w:val="00D66D15"/>
    <w:rsid w:val="00D76F60"/>
    <w:rsid w:val="00D77382"/>
    <w:rsid w:val="00D8526B"/>
    <w:rsid w:val="00D97F0E"/>
    <w:rsid w:val="00DA0533"/>
    <w:rsid w:val="00DA4483"/>
    <w:rsid w:val="00DA4A19"/>
    <w:rsid w:val="00DB02CA"/>
    <w:rsid w:val="00DB1970"/>
    <w:rsid w:val="00DB25B9"/>
    <w:rsid w:val="00DB44B7"/>
    <w:rsid w:val="00DD4829"/>
    <w:rsid w:val="00DE2C1B"/>
    <w:rsid w:val="00DE63D1"/>
    <w:rsid w:val="00E00B31"/>
    <w:rsid w:val="00E42138"/>
    <w:rsid w:val="00E43600"/>
    <w:rsid w:val="00E502DB"/>
    <w:rsid w:val="00E536BC"/>
    <w:rsid w:val="00E56A85"/>
    <w:rsid w:val="00E668E0"/>
    <w:rsid w:val="00E6771E"/>
    <w:rsid w:val="00E678DB"/>
    <w:rsid w:val="00E7322E"/>
    <w:rsid w:val="00E7443A"/>
    <w:rsid w:val="00E95937"/>
    <w:rsid w:val="00EB40DA"/>
    <w:rsid w:val="00EC0B32"/>
    <w:rsid w:val="00EC5542"/>
    <w:rsid w:val="00ED780E"/>
    <w:rsid w:val="00EE518D"/>
    <w:rsid w:val="00EF3418"/>
    <w:rsid w:val="00EF6D1A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E38"/>
    <w:rsid w:val="00F814A8"/>
    <w:rsid w:val="00F81CE3"/>
    <w:rsid w:val="00FB16F2"/>
    <w:rsid w:val="00FB244A"/>
    <w:rsid w:val="00FB4081"/>
    <w:rsid w:val="00FB78A9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2020-02-19T10:51:00Z</cp:lastPrinted>
  <dcterms:created xsi:type="dcterms:W3CDTF">2021-05-12T10:10:00Z</dcterms:created>
  <dcterms:modified xsi:type="dcterms:W3CDTF">2021-05-17T12:26:00Z</dcterms:modified>
</cp:coreProperties>
</file>