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441D69A9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2A83C1E0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1A5A57B5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560E5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36297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384DFC0E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FAAF2A1" w14:textId="59AE73D9" w:rsidR="00AF54E4" w:rsidRDefault="001B285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 </w:t>
      </w:r>
      <w:r w:rsidR="00C560E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encadena una nueva victoria </w:t>
      </w:r>
      <w:r w:rsidR="00862CD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con </w:t>
      </w:r>
      <w:r w:rsidR="00524F3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índices que rozan el 30% </w:t>
      </w:r>
      <w:r w:rsidR="00862CD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entre </w:t>
      </w:r>
      <w:r w:rsidR="00447D9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los </w:t>
      </w:r>
      <w:r w:rsidR="00862CD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j</w:t>
      </w:r>
      <w:r w:rsidR="00447D9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óvenes </w:t>
      </w:r>
      <w:bookmarkEnd w:id="0"/>
    </w:p>
    <w:p w14:paraId="090AB3E9" w14:textId="7431283E" w:rsidR="00524F3B" w:rsidRDefault="00524F3B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5956EBF0" w:rsidR="002E1C5A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concurso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 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triplicó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de Antena 3 en su franja (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que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emitió</w:t>
      </w:r>
      <w:r w:rsidR="005F5E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cocinera de Castamar’ (1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4EBEF731" w14:textId="6B27C596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76AFDFAF" w:rsidR="00B03B45" w:rsidRDefault="0021556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 fueron 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óvenes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16 a 34 años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29,6</w:t>
      </w:r>
      <w:r w:rsidR="00447D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862CD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  <w:r w:rsidR="00524F3B" w:rsidRP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cuadruplicando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resultado </w:t>
      </w:r>
      <w:r w:rsidR="00F102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F102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esta horquilla en la franja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</w:t>
      </w:r>
      <w:r w:rsidR="00AC7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un 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6,4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 y en la que 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</w:t>
      </w:r>
      <w:r w:rsidR="00E553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obt</w:t>
      </w:r>
      <w:r w:rsidR="00A902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uvo</w:t>
      </w:r>
      <w:r w:rsidR="00AC7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público más afín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de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55 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64 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años (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7A9F106B" w14:textId="01A985D5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8E45679" w14:textId="7242599C" w:rsidR="00F332AE" w:rsidRDefault="00A0137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(24,5%) registró su segundo mejor </w:t>
      </w:r>
      <w:r w:rsidRPr="00A0137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 w:rsidR="004C35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duplicó a ‘Espejo Público’ (12%)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 impuls</w:t>
      </w:r>
      <w:r w:rsidR="004C35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Telecinco a anotar su segunda mejor mañana del curso televisivo (22,2%)</w:t>
      </w:r>
    </w:p>
    <w:p w14:paraId="7FBF93F7" w14:textId="77777777" w:rsidR="00A0137F" w:rsidRDefault="00A0137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D5362" w14:textId="70633CDC" w:rsidR="00765BCF" w:rsidRDefault="00524F3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38443DC" wp14:editId="14A35CDC">
            <wp:simplePos x="0" y="0"/>
            <wp:positionH relativeFrom="page">
              <wp:posOffset>1016000</wp:posOffset>
            </wp:positionH>
            <wp:positionV relativeFrom="paragraph">
              <wp:posOffset>617855</wp:posOffset>
            </wp:positionV>
            <wp:extent cx="5919470" cy="2296795"/>
            <wp:effectExtent l="0" t="0" r="0" b="0"/>
            <wp:wrapTight wrapText="bothSides">
              <wp:wrapPolygon edited="0">
                <wp:start x="4379" y="1792"/>
                <wp:lineTo x="209" y="2150"/>
                <wp:lineTo x="139" y="7883"/>
                <wp:lineTo x="487" y="7883"/>
                <wp:lineTo x="209" y="8779"/>
                <wp:lineTo x="139" y="15049"/>
                <wp:lineTo x="556" y="16482"/>
                <wp:lineTo x="278" y="16661"/>
                <wp:lineTo x="765" y="19169"/>
                <wp:lineTo x="5283" y="19349"/>
                <wp:lineTo x="5283" y="20424"/>
                <wp:lineTo x="17934" y="20424"/>
                <wp:lineTo x="18073" y="19349"/>
                <wp:lineTo x="17656" y="19349"/>
                <wp:lineTo x="21132" y="18453"/>
                <wp:lineTo x="21062" y="7524"/>
                <wp:lineTo x="20854" y="5016"/>
                <wp:lineTo x="14111" y="1792"/>
                <wp:lineTo x="4379" y="1792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229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447D95">
        <w:rPr>
          <w:rFonts w:ascii="Arial" w:eastAsia="Times New Roman" w:hAnsi="Arial" w:cs="Arial"/>
          <w:bCs/>
          <w:sz w:val="24"/>
          <w:szCs w:val="24"/>
          <w:lang w:eastAsia="es-ES"/>
        </w:rPr>
        <w:t>más de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concurso presentado por Jorge Javier Vázquez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encadenar un nuevo liderazgo en la noche de los jueves triplicando a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emitió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erie ‘La cocinera de Castamar’ (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M y 1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AED0BE6" w14:textId="77777777" w:rsidR="00661349" w:rsidRDefault="00661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029447" w14:textId="116DC4E1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CC2135" w14:textId="2C533020" w:rsidR="004B54EC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todos los </w:t>
      </w:r>
      <w:r w:rsidR="002B79BA" w:rsidRPr="00AC7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mejorando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los 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16 a 34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29,6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E5531B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marcado</w:t>
      </w:r>
      <w:r w:rsidR="00C97E7E" w:rsidRPr="00BF343C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por 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 en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 cuyo público más afín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</w:t>
      </w:r>
      <w:r w:rsid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ser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55 a 64 años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7C5AD839" w14:textId="7B018081" w:rsidR="00A71013" w:rsidRDefault="00A7101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174F83" w14:textId="3598D12D" w:rsidR="000E7731" w:rsidRDefault="00F177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concurso de Telecinco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(3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Canarias (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, Murcia (26%)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2C82668" w14:textId="77777777" w:rsidR="000E7731" w:rsidRDefault="000E773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2AE461" w14:textId="0B1E5B31" w:rsidR="008E61DD" w:rsidRDefault="008E61D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 a la gala, 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2021: express’ (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A272F"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lideró su franja 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 sobre la oferta de su inmediato competidor (1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en su </w:t>
      </w:r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0E52A73" w14:textId="269D2E49" w:rsidR="0025558F" w:rsidRDefault="0025558F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0564EF" w14:textId="2CEBDD1A" w:rsidR="00D72FC1" w:rsidRDefault="00D72FC1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Con posterioridad a la gala, </w:t>
      </w:r>
      <w:r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diario’ (22,2% y 614.000)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igualmente el respaldo de los espectadores que lo escogieron como la oferta más vista en su franja con casi 20 puntos sobre Antena 3 (2,9%).</w:t>
      </w:r>
    </w:p>
    <w:p w14:paraId="33E6EC77" w14:textId="7C2DCC6F" w:rsidR="00D72FC1" w:rsidRDefault="00D72FC1" w:rsidP="004D705B">
      <w:pPr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9B472A" w14:textId="2624D1F8" w:rsidR="00D72FC1" w:rsidRPr="00D72FC1" w:rsidRDefault="00931EAD" w:rsidP="004D705B">
      <w:pPr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Nuevo hito de </w:t>
      </w:r>
      <w:r w:rsidR="00D6458C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‘El programa de Ana Rosa’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, que con su segundo mejor share de la temporada</w:t>
      </w:r>
      <w:r w:rsidR="00D72FC1" w:rsidRPr="00D72FC1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  <w:r w:rsidR="00D6458C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(24,5%)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duplica a ‘Espejo Público’ (12%)</w:t>
      </w:r>
    </w:p>
    <w:p w14:paraId="15D90C55" w14:textId="1504A662" w:rsidR="00D72FC1" w:rsidRDefault="00D72FC1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la cadena más vista del jueves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7,9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casi 4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4,2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impuso en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22,2%, su segunda mejor marca de la temporada;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28,3%. Asimismo, coronó el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19,3% de cuota de pantalla frente al 12,7%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77777777" w:rsidR="00D6458C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B80738" w14:textId="0FA1A5E3" w:rsidR="004D705B" w:rsidRPr="004D705B" w:rsidRDefault="00D6458C" w:rsidP="004D705B">
      <w:pPr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buen resultado de Telecinco en la mañana fue consecuencia del éxito incombustible de </w:t>
      </w:r>
      <w:r w:rsidR="0018119C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839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su segundo mejor </w:t>
      </w:r>
      <w:r w:rsidRPr="00D645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 duplicó 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el resultado de ‘Espejo Público’ (1</w:t>
      </w:r>
      <w:r w:rsidR="0018119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destacaron los liderazgos de </w:t>
      </w:r>
      <w:r w:rsidR="0018119C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18119C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M),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cuyas franjas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promedió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18119C" w:rsidRPr="00181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8119C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D7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DF36E39" w14:textId="132028BB" w:rsidR="00D063DB" w:rsidRDefault="00CA4E3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5531B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destacó </w:t>
      </w:r>
      <w:r w:rsidR="007967B7" w:rsidRPr="007967B7">
        <w:rPr>
          <w:rFonts w:ascii="Arial" w:eastAsia="Times New Roman" w:hAnsi="Arial" w:cs="Arial"/>
          <w:b/>
          <w:sz w:val="24"/>
          <w:szCs w:val="24"/>
          <w:lang w:eastAsia="es-ES"/>
        </w:rPr>
        <w:t>‘El concurso del año’</w:t>
      </w:r>
      <w:r w:rsidR="007967B7" w:rsidRPr="007967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D063DB">
        <w:rPr>
          <w:rFonts w:ascii="Arial" w:eastAsia="Times New Roman" w:hAnsi="Arial" w:cs="Arial"/>
          <w:bCs/>
          <w:sz w:val="24"/>
          <w:szCs w:val="24"/>
          <w:lang w:eastAsia="es-ES"/>
        </w:rPr>
        <w:t>l obtener s</w:t>
      </w:r>
      <w:r w:rsidR="007967B7" w:rsidRPr="007967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 tercer mejor </w:t>
      </w:r>
      <w:r w:rsidR="007967B7" w:rsidRPr="006E4CC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967B7" w:rsidRPr="007967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B13ACD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7967B7" w:rsidRPr="007967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temporada con un 5,4%</w:t>
      </w:r>
      <w:r w:rsidR="00D063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</w:t>
      </w:r>
      <w:r w:rsidR="00B13A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6% en </w:t>
      </w:r>
      <w:r w:rsidR="00B13ACD" w:rsidRPr="006E4CC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B13A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D063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Y </w:t>
      </w:r>
      <w:r w:rsidR="007967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presentado por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>Iker Jiménez</w:t>
      </w:r>
      <w:r w:rsidR="00B13A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5531B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 </w:t>
      </w:r>
      <w:r w:rsidR="00D063DB" w:rsidRPr="00D063D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406A8C" w:rsidRPr="00D063D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063DB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06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406A8C" w:rsidRPr="00406A8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406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se situó por encima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 La Sexta en su franja (4%). Sumó 1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063D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CA4E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alcanzar el </w:t>
      </w:r>
      <w:r w:rsidR="00BE5A0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063D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CA4E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D063D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1489EE79" w14:textId="77777777" w:rsidR="00B13ACD" w:rsidRDefault="00B13ACD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160089" w14:textId="0E3B5072" w:rsidR="00D34E7F" w:rsidRDefault="00B13ACD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E4CC3">
        <w:rPr>
          <w:rFonts w:ascii="Arial" w:eastAsia="Times New Roman" w:hAnsi="Arial" w:cs="Arial"/>
          <w:b/>
          <w:sz w:val="24"/>
          <w:szCs w:val="24"/>
          <w:lang w:eastAsia="es-ES"/>
        </w:rPr>
        <w:t>Telecinco y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convirtieron ayer en positivo el </w:t>
      </w:r>
      <w:r w:rsidRPr="00D645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 todas sus emisiones.</w:t>
      </w:r>
    </w:p>
    <w:p w14:paraId="3E94671C" w14:textId="77777777" w:rsidR="00B13ACD" w:rsidRDefault="00B13AC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750540" w14:textId="1816D274" w:rsidR="00E927C4" w:rsidRDefault="00BE5A0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sobresalió </w:t>
      </w:r>
      <w:r w:rsidR="00724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presentación en </w:t>
      </w:r>
      <w:r w:rsidR="00724FE7" w:rsidRPr="00724FE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simulcast</w:t>
      </w:r>
      <w:r w:rsidR="00724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063DB" w:rsidRPr="00D063DB">
        <w:rPr>
          <w:rFonts w:ascii="Arial" w:eastAsia="Times New Roman" w:hAnsi="Arial" w:cs="Arial"/>
          <w:b/>
          <w:sz w:val="24"/>
          <w:szCs w:val="24"/>
          <w:lang w:eastAsia="es-ES"/>
        </w:rPr>
        <w:t>‘Mediaset España presenta: Bohemian Rhapsody’</w:t>
      </w:r>
      <w:r w:rsidR="00724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todos los canales de Mediaset España (excepto Boing) </w:t>
      </w:r>
      <w:r w:rsidR="00B55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marcar un </w:t>
      </w:r>
      <w:r w:rsidR="00B55552" w:rsidRPr="00B5555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063DB">
        <w:rPr>
          <w:rFonts w:ascii="Arial" w:eastAsia="Times New Roman" w:hAnsi="Arial" w:cs="Arial"/>
          <w:b/>
          <w:sz w:val="24"/>
          <w:szCs w:val="24"/>
          <w:lang w:eastAsia="es-ES"/>
        </w:rPr>
        <w:t>4,4</w:t>
      </w:r>
      <w:r w:rsidR="00B55552" w:rsidRPr="00B55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B55552" w:rsidRPr="00B5555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B55552" w:rsidRPr="00B55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4,</w:t>
      </w:r>
      <w:r w:rsidR="00D063D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55552" w:rsidRPr="00B55552">
        <w:rPr>
          <w:rFonts w:ascii="Arial" w:eastAsia="Times New Roman" w:hAnsi="Arial" w:cs="Arial"/>
          <w:b/>
          <w:sz w:val="24"/>
          <w:szCs w:val="24"/>
          <w:lang w:eastAsia="es-ES"/>
        </w:rPr>
        <w:t>M de espectadores</w:t>
      </w:r>
      <w:r w:rsidR="00D063D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16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Telecinco anotó un </w:t>
      </w:r>
      <w:r w:rsidR="00B55552">
        <w:rPr>
          <w:rFonts w:ascii="Arial" w:eastAsia="Times New Roman" w:hAnsi="Arial" w:cs="Arial"/>
          <w:bCs/>
          <w:sz w:val="24"/>
          <w:szCs w:val="24"/>
          <w:lang w:eastAsia="es-ES"/>
        </w:rPr>
        <w:t>23,</w:t>
      </w:r>
      <w:r w:rsidR="00D063D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55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B55552" w:rsidRPr="00B5555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55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063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B55552">
        <w:rPr>
          <w:rFonts w:ascii="Arial" w:eastAsia="Times New Roman" w:hAnsi="Arial" w:cs="Arial"/>
          <w:bCs/>
          <w:sz w:val="24"/>
          <w:szCs w:val="24"/>
          <w:lang w:eastAsia="es-ES"/>
        </w:rPr>
        <w:t>3 M</w:t>
      </w:r>
      <w:r w:rsidR="00216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seguidores.</w:t>
      </w:r>
    </w:p>
    <w:p w14:paraId="6E1D416C" w14:textId="7363B8F4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367FF9E4" w:rsidR="0038435F" w:rsidRPr="00440FC0" w:rsidRDefault="00C96E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C96E3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ayer el </w:t>
      </w:r>
      <w:r w:rsidRPr="006E4CC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ranking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canales temáticos con un 2,8% de </w:t>
      </w:r>
      <w:r w:rsidRPr="00C96E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3637F9">
        <w:rPr>
          <w:rFonts w:ascii="Arial" w:eastAsia="Times New Roman" w:hAnsi="Arial" w:cs="Arial"/>
          <w:bCs/>
          <w:sz w:val="24"/>
          <w:szCs w:val="24"/>
          <w:lang w:eastAsia="es-ES"/>
        </w:rPr>
        <w:t>, igualando su tercer mejor dato del año.</w:t>
      </w:r>
    </w:p>
    <w:sectPr w:rsidR="0038435F" w:rsidRPr="00440FC0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D236" w14:textId="77777777" w:rsidR="000B1EC8" w:rsidRDefault="000B1EC8" w:rsidP="00B23904">
      <w:pPr>
        <w:spacing w:after="0" w:line="240" w:lineRule="auto"/>
      </w:pPr>
      <w:r>
        <w:separator/>
      </w:r>
    </w:p>
  </w:endnote>
  <w:endnote w:type="continuationSeparator" w:id="0">
    <w:p w14:paraId="55CDC6FE" w14:textId="77777777" w:rsidR="000B1EC8" w:rsidRDefault="000B1EC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1E31" w14:textId="77777777" w:rsidR="000B1EC8" w:rsidRDefault="000B1EC8" w:rsidP="00B23904">
      <w:pPr>
        <w:spacing w:after="0" w:line="240" w:lineRule="auto"/>
      </w:pPr>
      <w:r>
        <w:separator/>
      </w:r>
    </w:p>
  </w:footnote>
  <w:footnote w:type="continuationSeparator" w:id="0">
    <w:p w14:paraId="2E659178" w14:textId="77777777" w:rsidR="000B1EC8" w:rsidRDefault="000B1EC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637F9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CC3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4363"/>
    <w:rsid w:val="007E6EAD"/>
    <w:rsid w:val="007E720E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2020-01-16T09:01:00Z</cp:lastPrinted>
  <dcterms:created xsi:type="dcterms:W3CDTF">2021-05-14T08:03:00Z</dcterms:created>
  <dcterms:modified xsi:type="dcterms:W3CDTF">2021-05-14T08:35:00Z</dcterms:modified>
</cp:coreProperties>
</file>