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AE2D" w14:textId="6F4200E5" w:rsidR="00206C3E" w:rsidRDefault="006B28CF" w:rsidP="006B28CF">
      <w:pPr>
        <w:ind w:left="567"/>
        <w:jc w:val="both"/>
        <w:rPr>
          <w:rFonts w:ascii="Arial" w:hAnsi="Arial" w:cs="Arial"/>
          <w:color w:val="1F4E79" w:themeColor="accent5" w:themeShade="80"/>
          <w:sz w:val="40"/>
          <w:szCs w:val="40"/>
        </w:rPr>
      </w:pPr>
      <w:r w:rsidRPr="00B23904">
        <w:rPr>
          <w:noProof/>
          <w:lang w:eastAsia="es-ES"/>
        </w:rPr>
        <w:drawing>
          <wp:anchor distT="0" distB="0" distL="114300" distR="114300" simplePos="0" relativeHeight="251659264" behindDoc="0" locked="0" layoutInCell="1" allowOverlap="1" wp14:anchorId="099098DF" wp14:editId="57C225D7">
            <wp:simplePos x="0" y="0"/>
            <wp:positionH relativeFrom="margin">
              <wp:posOffset>-161925</wp:posOffset>
            </wp:positionH>
            <wp:positionV relativeFrom="margin">
              <wp:posOffset>-368300</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852">
        <w:rPr>
          <w:rFonts w:ascii="Arial" w:eastAsia="Arial" w:hAnsi="Arial" w:cs="Arial"/>
          <w:noProof/>
        </w:rPr>
        <w:drawing>
          <wp:anchor distT="0" distB="0" distL="114300" distR="114300" simplePos="0" relativeHeight="251660288" behindDoc="1" locked="0" layoutInCell="1" allowOverlap="1" wp14:anchorId="67FD9AC3" wp14:editId="7CCE318A">
            <wp:simplePos x="0" y="0"/>
            <wp:positionH relativeFrom="column">
              <wp:posOffset>4290695</wp:posOffset>
            </wp:positionH>
            <wp:positionV relativeFrom="page">
              <wp:posOffset>838835</wp:posOffset>
            </wp:positionV>
            <wp:extent cx="1518285" cy="547370"/>
            <wp:effectExtent l="0" t="0" r="5715" b="5080"/>
            <wp:wrapThrough wrapText="bothSides">
              <wp:wrapPolygon edited="0">
                <wp:start x="1897" y="0"/>
                <wp:lineTo x="542" y="3759"/>
                <wp:lineTo x="271" y="6766"/>
                <wp:lineTo x="542" y="15035"/>
                <wp:lineTo x="13551" y="21049"/>
                <wp:lineTo x="15990" y="21049"/>
                <wp:lineTo x="21410" y="14283"/>
                <wp:lineTo x="21410" y="3759"/>
                <wp:lineTo x="17074" y="752"/>
                <wp:lineTo x="4607" y="0"/>
                <wp:lineTo x="1897"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18285" cy="547370"/>
                    </a:xfrm>
                    <a:prstGeom prst="rect">
                      <a:avLst/>
                    </a:prstGeom>
                    <a:ln/>
                  </pic:spPr>
                </pic:pic>
              </a:graphicData>
            </a:graphic>
          </wp:anchor>
        </w:drawing>
      </w:r>
      <w:r w:rsidR="00D16500">
        <w:rPr>
          <w:rFonts w:ascii="Arial" w:hAnsi="Arial" w:cs="Arial"/>
          <w:color w:val="1F4E79" w:themeColor="accent5" w:themeShade="80"/>
          <w:sz w:val="40"/>
          <w:szCs w:val="40"/>
        </w:rPr>
        <w:t xml:space="preserve">    </w:t>
      </w:r>
    </w:p>
    <w:p w14:paraId="0F2D6706" w14:textId="77777777" w:rsidR="00206C3E" w:rsidRPr="00AC1A2B" w:rsidRDefault="00206C3E" w:rsidP="00906968">
      <w:pPr>
        <w:jc w:val="both"/>
        <w:rPr>
          <w:rFonts w:ascii="Arial" w:hAnsi="Arial" w:cs="Arial"/>
          <w:sz w:val="20"/>
          <w:szCs w:val="20"/>
        </w:rPr>
      </w:pPr>
    </w:p>
    <w:p w14:paraId="0686A46B" w14:textId="77777777" w:rsidR="009A5B04" w:rsidRDefault="009A5B04" w:rsidP="00906968">
      <w:pPr>
        <w:jc w:val="both"/>
        <w:rPr>
          <w:rFonts w:ascii="Arial" w:hAnsi="Arial" w:cs="Arial"/>
          <w:b/>
          <w:sz w:val="20"/>
          <w:szCs w:val="20"/>
        </w:rPr>
      </w:pPr>
    </w:p>
    <w:p w14:paraId="3D26B397" w14:textId="37281AF5" w:rsidR="009B1C6F" w:rsidRPr="006B28CF" w:rsidRDefault="009B1C6F" w:rsidP="006B28CF">
      <w:pPr>
        <w:ind w:left="284"/>
        <w:jc w:val="both"/>
        <w:rPr>
          <w:rFonts w:ascii="Arial" w:hAnsi="Arial" w:cs="Arial"/>
          <w:sz w:val="24"/>
          <w:szCs w:val="24"/>
        </w:rPr>
      </w:pPr>
      <w:r w:rsidRPr="006B28CF">
        <w:rPr>
          <w:rFonts w:ascii="Arial" w:hAnsi="Arial" w:cs="Arial"/>
          <w:sz w:val="24"/>
          <w:szCs w:val="24"/>
        </w:rPr>
        <w:t xml:space="preserve">Madrid, </w:t>
      </w:r>
      <w:r w:rsidR="008D5E3B" w:rsidRPr="006B28CF">
        <w:rPr>
          <w:rFonts w:ascii="Arial" w:hAnsi="Arial" w:cs="Arial"/>
          <w:sz w:val="24"/>
          <w:szCs w:val="24"/>
        </w:rPr>
        <w:t>2</w:t>
      </w:r>
      <w:r w:rsidR="008F0554" w:rsidRPr="006B28CF">
        <w:rPr>
          <w:rFonts w:ascii="Arial" w:hAnsi="Arial" w:cs="Arial"/>
          <w:sz w:val="24"/>
          <w:szCs w:val="24"/>
        </w:rPr>
        <w:t>1</w:t>
      </w:r>
      <w:r w:rsidRPr="006B28CF">
        <w:rPr>
          <w:rFonts w:ascii="Arial" w:hAnsi="Arial" w:cs="Arial"/>
          <w:sz w:val="24"/>
          <w:szCs w:val="24"/>
        </w:rPr>
        <w:t xml:space="preserve"> de </w:t>
      </w:r>
      <w:r w:rsidR="008D5E3B" w:rsidRPr="006B28CF">
        <w:rPr>
          <w:rFonts w:ascii="Arial" w:hAnsi="Arial" w:cs="Arial"/>
          <w:sz w:val="24"/>
          <w:szCs w:val="24"/>
        </w:rPr>
        <w:t xml:space="preserve">abril </w:t>
      </w:r>
      <w:r w:rsidRPr="006B28CF">
        <w:rPr>
          <w:rFonts w:ascii="Arial" w:hAnsi="Arial" w:cs="Arial"/>
          <w:sz w:val="24"/>
          <w:szCs w:val="24"/>
        </w:rPr>
        <w:t>de 2021</w:t>
      </w:r>
    </w:p>
    <w:p w14:paraId="5591A44D" w14:textId="4F58F56A" w:rsidR="00E667CD" w:rsidRPr="00906968" w:rsidRDefault="00E667CD" w:rsidP="006B28CF">
      <w:pPr>
        <w:ind w:left="284"/>
        <w:rPr>
          <w:rFonts w:ascii="Arial" w:hAnsi="Arial" w:cs="Arial"/>
          <w:b/>
          <w:sz w:val="42"/>
          <w:szCs w:val="42"/>
        </w:rPr>
      </w:pPr>
    </w:p>
    <w:p w14:paraId="12BDFB0C" w14:textId="7895BB03" w:rsidR="00E5462F" w:rsidRPr="006B28CF" w:rsidRDefault="008D5E3B" w:rsidP="006B28CF">
      <w:pPr>
        <w:ind w:left="284"/>
        <w:jc w:val="center"/>
        <w:rPr>
          <w:rFonts w:ascii="Arial" w:hAnsi="Arial" w:cs="Arial"/>
          <w:b/>
          <w:bCs/>
          <w:color w:val="002060"/>
          <w:sz w:val="40"/>
          <w:szCs w:val="40"/>
        </w:rPr>
      </w:pPr>
      <w:r w:rsidRPr="006B28CF">
        <w:rPr>
          <w:rFonts w:ascii="Arial" w:hAnsi="Arial" w:cs="Arial"/>
          <w:b/>
          <w:bCs/>
          <w:color w:val="002060"/>
          <w:sz w:val="40"/>
          <w:szCs w:val="40"/>
        </w:rPr>
        <w:t>Mediaset España y Google firman un acuerdo para afrontar con garantía los nuevos retos del sector audiovisual</w:t>
      </w:r>
    </w:p>
    <w:p w14:paraId="23344D64" w14:textId="77777777" w:rsidR="008D5E3B" w:rsidRPr="008D5E3B" w:rsidRDefault="008D5E3B" w:rsidP="006B28CF">
      <w:pPr>
        <w:ind w:left="284"/>
        <w:jc w:val="center"/>
        <w:rPr>
          <w:rFonts w:ascii="Arial" w:hAnsi="Arial" w:cs="Arial"/>
          <w:sz w:val="36"/>
          <w:szCs w:val="36"/>
        </w:rPr>
      </w:pPr>
    </w:p>
    <w:p w14:paraId="0DD7E494" w14:textId="59E4B662" w:rsidR="008D5E3B" w:rsidRPr="006B28CF" w:rsidRDefault="008D5E3B" w:rsidP="006B28CF">
      <w:pPr>
        <w:ind w:left="284"/>
        <w:jc w:val="center"/>
        <w:rPr>
          <w:rFonts w:ascii="Arial" w:hAnsi="Arial" w:cs="Arial"/>
          <w:b/>
          <w:bCs/>
          <w:sz w:val="24"/>
          <w:szCs w:val="24"/>
          <w:lang w:val="es-ES_tradnl"/>
        </w:rPr>
      </w:pPr>
      <w:r w:rsidRPr="006B28CF">
        <w:rPr>
          <w:rFonts w:ascii="Arial" w:hAnsi="Arial" w:cs="Arial"/>
          <w:b/>
          <w:bCs/>
          <w:sz w:val="24"/>
          <w:szCs w:val="24"/>
          <w:lang w:val="es-ES_tradnl"/>
        </w:rPr>
        <w:t xml:space="preserve">Este acuerdo permite la unificación de métricas, data y segmentación </w:t>
      </w:r>
      <w:proofErr w:type="spellStart"/>
      <w:r w:rsidRPr="006B28CF">
        <w:rPr>
          <w:rFonts w:ascii="Arial" w:hAnsi="Arial" w:cs="Arial"/>
          <w:b/>
          <w:bCs/>
          <w:sz w:val="24"/>
          <w:szCs w:val="24"/>
          <w:lang w:val="es-ES_tradnl"/>
        </w:rPr>
        <w:t>crossmedia</w:t>
      </w:r>
      <w:proofErr w:type="spellEnd"/>
      <w:r w:rsidRPr="006B28CF">
        <w:rPr>
          <w:rFonts w:ascii="Arial" w:hAnsi="Arial" w:cs="Arial"/>
          <w:b/>
          <w:bCs/>
          <w:sz w:val="24"/>
          <w:szCs w:val="24"/>
          <w:lang w:val="es-ES_tradnl"/>
        </w:rPr>
        <w:t xml:space="preserve"> a través de todos los dispositivos y entornos, incluido </w:t>
      </w:r>
      <w:proofErr w:type="spellStart"/>
      <w:r w:rsidRPr="006B28CF">
        <w:rPr>
          <w:rFonts w:ascii="Arial" w:hAnsi="Arial" w:cs="Arial"/>
          <w:b/>
          <w:bCs/>
          <w:sz w:val="24"/>
          <w:szCs w:val="24"/>
          <w:lang w:val="es-ES_tradnl"/>
        </w:rPr>
        <w:t>HbbTV</w:t>
      </w:r>
      <w:proofErr w:type="spellEnd"/>
    </w:p>
    <w:p w14:paraId="3635AABD" w14:textId="77777777" w:rsidR="008D5E3B" w:rsidRPr="006B28CF" w:rsidRDefault="008D5E3B" w:rsidP="006B28CF">
      <w:pPr>
        <w:ind w:left="284"/>
        <w:jc w:val="center"/>
        <w:rPr>
          <w:rFonts w:ascii="Arial" w:hAnsi="Arial" w:cs="Arial"/>
          <w:b/>
          <w:bCs/>
          <w:sz w:val="24"/>
          <w:szCs w:val="24"/>
          <w:lang w:val="es-ES_tradnl"/>
        </w:rPr>
      </w:pPr>
    </w:p>
    <w:p w14:paraId="2E68C1AE" w14:textId="3D4C4340" w:rsidR="008D5E3B" w:rsidRDefault="008D5E3B" w:rsidP="006B28CF">
      <w:pPr>
        <w:ind w:left="284"/>
        <w:jc w:val="center"/>
        <w:rPr>
          <w:rFonts w:ascii="Arial" w:hAnsi="Arial" w:cs="Arial"/>
          <w:b/>
          <w:bCs/>
          <w:sz w:val="24"/>
          <w:szCs w:val="24"/>
          <w:lang w:val="es-ES_tradnl"/>
        </w:rPr>
      </w:pPr>
      <w:r w:rsidRPr="006B28CF">
        <w:rPr>
          <w:rFonts w:ascii="Arial" w:hAnsi="Arial" w:cs="Arial"/>
          <w:b/>
          <w:bCs/>
          <w:sz w:val="24"/>
          <w:szCs w:val="24"/>
          <w:lang w:val="es-ES_tradnl"/>
        </w:rPr>
        <w:t xml:space="preserve">Un compromiso conjunto para apoyar el desarrollo de la industria audiovisual a través de la tecnología y afrontar las oportunidades de la </w:t>
      </w:r>
      <w:r w:rsidR="000724BA">
        <w:rPr>
          <w:rFonts w:ascii="Arial" w:hAnsi="Arial" w:cs="Arial"/>
          <w:b/>
          <w:bCs/>
          <w:sz w:val="24"/>
          <w:szCs w:val="24"/>
          <w:lang w:val="es-ES_tradnl"/>
        </w:rPr>
        <w:t>t</w:t>
      </w:r>
      <w:r w:rsidRPr="006B28CF">
        <w:rPr>
          <w:rFonts w:ascii="Arial" w:hAnsi="Arial" w:cs="Arial"/>
          <w:b/>
          <w:bCs/>
          <w:sz w:val="24"/>
          <w:szCs w:val="24"/>
          <w:lang w:val="es-ES_tradnl"/>
        </w:rPr>
        <w:t xml:space="preserve">elevisión </w:t>
      </w:r>
      <w:r w:rsidR="000724BA">
        <w:rPr>
          <w:rFonts w:ascii="Arial" w:hAnsi="Arial" w:cs="Arial"/>
          <w:b/>
          <w:bCs/>
          <w:sz w:val="24"/>
          <w:szCs w:val="24"/>
          <w:lang w:val="es-ES_tradnl"/>
        </w:rPr>
        <w:t>c</w:t>
      </w:r>
      <w:r w:rsidRPr="006B28CF">
        <w:rPr>
          <w:rFonts w:ascii="Arial" w:hAnsi="Arial" w:cs="Arial"/>
          <w:b/>
          <w:bCs/>
          <w:sz w:val="24"/>
          <w:szCs w:val="24"/>
          <w:lang w:val="es-ES_tradnl"/>
        </w:rPr>
        <w:t>onectada</w:t>
      </w:r>
    </w:p>
    <w:p w14:paraId="31BCCD8F" w14:textId="3326C296" w:rsidR="000724BA" w:rsidRPr="000724BA" w:rsidRDefault="000724BA" w:rsidP="006B28CF">
      <w:pPr>
        <w:ind w:left="284"/>
        <w:jc w:val="center"/>
        <w:rPr>
          <w:rFonts w:ascii="Arial" w:hAnsi="Arial" w:cs="Arial"/>
          <w:b/>
          <w:sz w:val="24"/>
          <w:szCs w:val="24"/>
          <w:lang w:val="es-ES_tradnl"/>
        </w:rPr>
      </w:pPr>
    </w:p>
    <w:p w14:paraId="7103D3F3" w14:textId="2314EE91" w:rsidR="000724BA" w:rsidRPr="000724BA" w:rsidRDefault="000724BA" w:rsidP="006B28CF">
      <w:pPr>
        <w:ind w:left="284"/>
        <w:jc w:val="center"/>
        <w:rPr>
          <w:rFonts w:ascii="Arial" w:hAnsi="Arial" w:cs="Arial"/>
          <w:b/>
          <w:sz w:val="24"/>
          <w:szCs w:val="24"/>
          <w:lang w:val="es-ES_tradnl"/>
        </w:rPr>
      </w:pPr>
      <w:r w:rsidRPr="000724BA">
        <w:rPr>
          <w:rFonts w:ascii="Arial" w:hAnsi="Arial" w:cs="Arial"/>
          <w:b/>
          <w:sz w:val="24"/>
          <w:szCs w:val="24"/>
          <w:lang w:val="es-ES_tradnl"/>
        </w:rPr>
        <w:t>El primer producto de esta alianza</w:t>
      </w:r>
      <w:r w:rsidRPr="000724BA">
        <w:rPr>
          <w:rFonts w:ascii="Arial" w:hAnsi="Arial" w:cs="Arial"/>
          <w:b/>
          <w:sz w:val="24"/>
          <w:szCs w:val="24"/>
          <w:lang w:val="es-ES_tradnl"/>
        </w:rPr>
        <w:t xml:space="preserve"> es </w:t>
      </w:r>
      <w:r w:rsidRPr="000724BA">
        <w:rPr>
          <w:rFonts w:ascii="Arial" w:hAnsi="Arial" w:cs="Arial"/>
          <w:b/>
          <w:sz w:val="24"/>
          <w:szCs w:val="24"/>
          <w:lang w:val="es-ES_tradnl"/>
        </w:rPr>
        <w:t xml:space="preserve">DAR (Digital </w:t>
      </w:r>
      <w:proofErr w:type="spellStart"/>
      <w:r w:rsidRPr="000724BA">
        <w:rPr>
          <w:rFonts w:ascii="Arial" w:hAnsi="Arial" w:cs="Arial"/>
          <w:b/>
          <w:sz w:val="24"/>
          <w:szCs w:val="24"/>
          <w:lang w:val="es-ES_tradnl"/>
        </w:rPr>
        <w:t>Add</w:t>
      </w:r>
      <w:proofErr w:type="spellEnd"/>
      <w:r w:rsidRPr="000724BA">
        <w:rPr>
          <w:rFonts w:ascii="Arial" w:hAnsi="Arial" w:cs="Arial"/>
          <w:b/>
          <w:sz w:val="24"/>
          <w:szCs w:val="24"/>
          <w:lang w:val="es-ES_tradnl"/>
        </w:rPr>
        <w:t xml:space="preserve"> </w:t>
      </w:r>
      <w:proofErr w:type="spellStart"/>
      <w:r w:rsidRPr="000724BA">
        <w:rPr>
          <w:rFonts w:ascii="Arial" w:hAnsi="Arial" w:cs="Arial"/>
          <w:b/>
          <w:sz w:val="24"/>
          <w:szCs w:val="24"/>
          <w:lang w:val="es-ES_tradnl"/>
        </w:rPr>
        <w:t>Reach</w:t>
      </w:r>
      <w:proofErr w:type="spellEnd"/>
      <w:r w:rsidRPr="000724BA">
        <w:rPr>
          <w:rFonts w:ascii="Arial" w:hAnsi="Arial" w:cs="Arial"/>
          <w:b/>
          <w:sz w:val="24"/>
          <w:szCs w:val="24"/>
          <w:lang w:val="es-ES_tradnl"/>
        </w:rPr>
        <w:t>), que permite incrementar la cobertura de las campañas mediante la eliminación de impactos duplicados gracias al desarrollo de una solución que genera un inventario único en Mediaset Digital y YouTube, en un entorno seguro y de máxima notoriedad publicitaria</w:t>
      </w:r>
    </w:p>
    <w:p w14:paraId="3D7F7F67" w14:textId="77777777" w:rsidR="008D5E3B" w:rsidRPr="006B28CF" w:rsidRDefault="008D5E3B" w:rsidP="006B28CF">
      <w:pPr>
        <w:ind w:left="284"/>
        <w:jc w:val="both"/>
        <w:rPr>
          <w:rFonts w:ascii="Arial" w:hAnsi="Arial" w:cs="Arial"/>
          <w:b/>
          <w:bCs/>
          <w:sz w:val="24"/>
          <w:szCs w:val="24"/>
          <w:lang w:val="es-ES_tradnl"/>
        </w:rPr>
      </w:pPr>
    </w:p>
    <w:p w14:paraId="2E2BFC1B" w14:textId="77777777" w:rsidR="006B28CF" w:rsidRPr="006B28CF" w:rsidRDefault="006B28CF" w:rsidP="006B28CF">
      <w:pPr>
        <w:ind w:left="284"/>
        <w:jc w:val="both"/>
        <w:rPr>
          <w:rFonts w:ascii="Arial" w:hAnsi="Arial" w:cs="Arial"/>
          <w:b/>
          <w:bCs/>
          <w:sz w:val="24"/>
          <w:szCs w:val="24"/>
          <w:lang w:val="es-ES_tradnl"/>
        </w:rPr>
      </w:pPr>
    </w:p>
    <w:p w14:paraId="7778E37F" w14:textId="3D388EF0" w:rsidR="008D5E3B" w:rsidRPr="006B28CF" w:rsidRDefault="008D5E3B" w:rsidP="006B28CF">
      <w:pPr>
        <w:ind w:left="284"/>
        <w:jc w:val="both"/>
        <w:rPr>
          <w:rFonts w:ascii="Arial" w:hAnsi="Arial" w:cs="Arial"/>
          <w:sz w:val="24"/>
          <w:szCs w:val="24"/>
          <w:lang w:val="es-ES_tradnl"/>
        </w:rPr>
      </w:pPr>
      <w:r w:rsidRPr="006B28CF">
        <w:rPr>
          <w:rFonts w:ascii="Arial" w:hAnsi="Arial" w:cs="Arial"/>
          <w:b/>
          <w:bCs/>
          <w:sz w:val="24"/>
          <w:szCs w:val="24"/>
          <w:lang w:val="es-ES_tradnl"/>
        </w:rPr>
        <w:t>Google y Mediaset España</w:t>
      </w:r>
      <w:r w:rsidRPr="006B28CF">
        <w:rPr>
          <w:rFonts w:ascii="Arial" w:hAnsi="Arial" w:cs="Arial"/>
          <w:sz w:val="24"/>
          <w:szCs w:val="24"/>
          <w:lang w:val="es-ES_tradnl"/>
        </w:rPr>
        <w:t xml:space="preserve"> </w:t>
      </w:r>
      <w:r w:rsidR="006B28CF">
        <w:rPr>
          <w:rFonts w:ascii="Arial" w:hAnsi="Arial" w:cs="Arial"/>
          <w:sz w:val="24"/>
          <w:szCs w:val="24"/>
          <w:lang w:val="es-ES_tradnl"/>
        </w:rPr>
        <w:t xml:space="preserve">han </w:t>
      </w:r>
      <w:r w:rsidRPr="006B28CF">
        <w:rPr>
          <w:rFonts w:ascii="Arial" w:hAnsi="Arial" w:cs="Arial"/>
          <w:sz w:val="24"/>
          <w:szCs w:val="24"/>
          <w:lang w:val="es-ES_tradnl"/>
        </w:rPr>
        <w:t>firma</w:t>
      </w:r>
      <w:r w:rsidR="006B28CF">
        <w:rPr>
          <w:rFonts w:ascii="Arial" w:hAnsi="Arial" w:cs="Arial"/>
          <w:sz w:val="24"/>
          <w:szCs w:val="24"/>
          <w:lang w:val="es-ES_tradnl"/>
        </w:rPr>
        <w:t>do</w:t>
      </w:r>
      <w:r w:rsidRPr="006B28CF">
        <w:rPr>
          <w:rFonts w:ascii="Arial" w:hAnsi="Arial" w:cs="Arial"/>
          <w:sz w:val="24"/>
          <w:szCs w:val="24"/>
          <w:lang w:val="es-ES_tradnl"/>
        </w:rPr>
        <w:t xml:space="preserve"> un acuerdo que permitirá a</w:t>
      </w:r>
      <w:r w:rsidR="006B28CF">
        <w:rPr>
          <w:rFonts w:ascii="Arial" w:hAnsi="Arial" w:cs="Arial"/>
          <w:sz w:val="24"/>
          <w:szCs w:val="24"/>
          <w:lang w:val="es-ES_tradnl"/>
        </w:rPr>
        <w:t>l grupo</w:t>
      </w:r>
      <w:r w:rsidRPr="006B28CF">
        <w:rPr>
          <w:rFonts w:ascii="Arial" w:hAnsi="Arial" w:cs="Arial"/>
          <w:sz w:val="24"/>
          <w:szCs w:val="24"/>
          <w:lang w:val="es-ES_tradnl"/>
        </w:rPr>
        <w:t xml:space="preserve"> audiovisual la unificación de métricas, data y segmentación </w:t>
      </w:r>
      <w:proofErr w:type="spellStart"/>
      <w:r w:rsidRPr="006B28CF">
        <w:rPr>
          <w:rFonts w:ascii="Arial" w:hAnsi="Arial" w:cs="Arial"/>
          <w:sz w:val="24"/>
          <w:szCs w:val="24"/>
          <w:lang w:val="es-ES_tradnl"/>
        </w:rPr>
        <w:t>crossmedia</w:t>
      </w:r>
      <w:proofErr w:type="spellEnd"/>
      <w:r w:rsidRPr="006B28CF">
        <w:rPr>
          <w:rFonts w:ascii="Arial" w:hAnsi="Arial" w:cs="Arial"/>
          <w:sz w:val="24"/>
          <w:szCs w:val="24"/>
          <w:lang w:val="es-ES_tradnl"/>
        </w:rPr>
        <w:t xml:space="preserve">, a través de todos los dispositivos y entornos, incluido </w:t>
      </w:r>
      <w:proofErr w:type="spellStart"/>
      <w:r w:rsidRPr="006B28CF">
        <w:rPr>
          <w:rFonts w:ascii="Arial" w:hAnsi="Arial" w:cs="Arial"/>
          <w:sz w:val="24"/>
          <w:szCs w:val="24"/>
          <w:lang w:val="es-ES_tradnl"/>
        </w:rPr>
        <w:t>HbbTV</w:t>
      </w:r>
      <w:proofErr w:type="spellEnd"/>
      <w:r w:rsidR="006B28CF">
        <w:rPr>
          <w:rFonts w:ascii="Arial" w:hAnsi="Arial" w:cs="Arial"/>
          <w:sz w:val="24"/>
          <w:szCs w:val="24"/>
          <w:lang w:val="es-ES_tradnl"/>
        </w:rPr>
        <w:t xml:space="preserve">, con el fin de </w:t>
      </w:r>
      <w:r w:rsidRPr="006B28CF">
        <w:rPr>
          <w:rFonts w:ascii="Arial" w:hAnsi="Arial" w:cs="Arial"/>
          <w:sz w:val="24"/>
          <w:szCs w:val="24"/>
          <w:lang w:val="es-ES_tradnl"/>
        </w:rPr>
        <w:t>ofrecer a los anunciantes un catálogo de productos más consolidado:</w:t>
      </w:r>
    </w:p>
    <w:p w14:paraId="7B165A81" w14:textId="77777777" w:rsidR="008D5E3B" w:rsidRPr="006B28CF" w:rsidRDefault="008D5E3B" w:rsidP="006B28CF">
      <w:pPr>
        <w:ind w:left="284"/>
        <w:jc w:val="both"/>
        <w:rPr>
          <w:rFonts w:ascii="Arial" w:hAnsi="Arial" w:cs="Arial"/>
          <w:sz w:val="24"/>
          <w:szCs w:val="24"/>
          <w:lang w:val="es-ES_tradnl"/>
        </w:rPr>
      </w:pPr>
    </w:p>
    <w:p w14:paraId="73BC7F1D" w14:textId="709D8F43" w:rsidR="008D5E3B" w:rsidRPr="006B28CF" w:rsidRDefault="008D5E3B" w:rsidP="006B28CF">
      <w:pPr>
        <w:pStyle w:val="Prrafodelista"/>
        <w:numPr>
          <w:ilvl w:val="0"/>
          <w:numId w:val="7"/>
        </w:numPr>
        <w:jc w:val="both"/>
        <w:rPr>
          <w:rFonts w:ascii="Arial" w:hAnsi="Arial" w:cs="Arial"/>
          <w:sz w:val="24"/>
          <w:szCs w:val="24"/>
          <w:lang w:val="es-ES_tradnl"/>
        </w:rPr>
      </w:pPr>
      <w:r w:rsidRPr="006B28CF">
        <w:rPr>
          <w:rFonts w:ascii="Arial" w:hAnsi="Arial" w:cs="Arial"/>
          <w:b/>
          <w:sz w:val="24"/>
          <w:szCs w:val="24"/>
          <w:lang w:val="es-ES_tradnl"/>
        </w:rPr>
        <w:t xml:space="preserve">A través de un único </w:t>
      </w:r>
      <w:proofErr w:type="spellStart"/>
      <w:r w:rsidRPr="006B28CF">
        <w:rPr>
          <w:rFonts w:ascii="Arial" w:hAnsi="Arial" w:cs="Arial"/>
          <w:b/>
          <w:sz w:val="24"/>
          <w:szCs w:val="24"/>
          <w:lang w:val="es-ES_tradnl"/>
        </w:rPr>
        <w:t>adserver</w:t>
      </w:r>
      <w:proofErr w:type="spellEnd"/>
      <w:r w:rsidRPr="006B28CF">
        <w:rPr>
          <w:rFonts w:ascii="Arial" w:hAnsi="Arial" w:cs="Arial"/>
          <w:b/>
          <w:sz w:val="24"/>
          <w:szCs w:val="24"/>
          <w:lang w:val="es-ES_tradnl"/>
        </w:rPr>
        <w:t xml:space="preserve">, </w:t>
      </w:r>
      <w:r w:rsidRPr="006B28CF">
        <w:rPr>
          <w:rFonts w:ascii="Arial" w:hAnsi="Arial" w:cs="Arial"/>
          <w:sz w:val="24"/>
          <w:szCs w:val="24"/>
          <w:lang w:val="es-ES_tradnl"/>
        </w:rPr>
        <w:t xml:space="preserve">lo que permite </w:t>
      </w:r>
      <w:r w:rsidR="006B28CF">
        <w:rPr>
          <w:rFonts w:ascii="Arial" w:hAnsi="Arial" w:cs="Arial"/>
          <w:sz w:val="24"/>
          <w:szCs w:val="24"/>
          <w:lang w:val="es-ES_tradnl"/>
        </w:rPr>
        <w:t xml:space="preserve">a la compañía </w:t>
      </w:r>
      <w:r w:rsidRPr="006B28CF">
        <w:rPr>
          <w:rFonts w:ascii="Arial" w:hAnsi="Arial" w:cs="Arial"/>
          <w:sz w:val="24"/>
          <w:szCs w:val="24"/>
          <w:lang w:val="es-ES_tradnl"/>
        </w:rPr>
        <w:t>gestionar toda su actividad digital de forma consolidad</w:t>
      </w:r>
      <w:r w:rsidR="00EC7CCA" w:rsidRPr="006B28CF">
        <w:rPr>
          <w:rFonts w:ascii="Arial" w:hAnsi="Arial" w:cs="Arial"/>
          <w:sz w:val="24"/>
          <w:szCs w:val="24"/>
          <w:lang w:val="es-ES_tradnl"/>
        </w:rPr>
        <w:t>a</w:t>
      </w:r>
      <w:r w:rsidRPr="006B28CF">
        <w:rPr>
          <w:rFonts w:ascii="Arial" w:hAnsi="Arial" w:cs="Arial"/>
          <w:sz w:val="24"/>
          <w:szCs w:val="24"/>
          <w:lang w:val="es-ES_tradnl"/>
        </w:rPr>
        <w:t xml:space="preserve"> y desde una única plataforma, independientemente del dispositivo y del formato en el que se sirva. De esta manera, </w:t>
      </w:r>
      <w:r w:rsidR="006B28CF">
        <w:rPr>
          <w:rFonts w:ascii="Arial" w:hAnsi="Arial" w:cs="Arial"/>
          <w:sz w:val="24"/>
          <w:szCs w:val="24"/>
          <w:lang w:val="es-ES_tradnl"/>
        </w:rPr>
        <w:t xml:space="preserve">se consigue un mayor aprovechamiento y eficacia de </w:t>
      </w:r>
      <w:r w:rsidRPr="006B28CF">
        <w:rPr>
          <w:rFonts w:ascii="Arial" w:hAnsi="Arial" w:cs="Arial"/>
          <w:sz w:val="24"/>
          <w:szCs w:val="24"/>
          <w:lang w:val="es-ES_tradnl"/>
        </w:rPr>
        <w:t>las oportunidades de la televisión conectada, llamada a liderar la inversión de publicidad.</w:t>
      </w:r>
    </w:p>
    <w:p w14:paraId="49180DF6" w14:textId="77777777" w:rsidR="008D5E3B" w:rsidRPr="006B28CF" w:rsidRDefault="008D5E3B" w:rsidP="006B28CF">
      <w:pPr>
        <w:ind w:left="284"/>
        <w:jc w:val="both"/>
        <w:rPr>
          <w:rFonts w:ascii="Arial" w:hAnsi="Arial" w:cs="Arial"/>
          <w:sz w:val="24"/>
          <w:szCs w:val="24"/>
          <w:lang w:val="es-ES_tradnl"/>
        </w:rPr>
      </w:pPr>
    </w:p>
    <w:p w14:paraId="21655EAB" w14:textId="52A1BEC0" w:rsidR="008D5E3B" w:rsidRPr="006B28CF" w:rsidRDefault="008D5E3B" w:rsidP="006B28CF">
      <w:pPr>
        <w:pStyle w:val="Prrafodelista"/>
        <w:numPr>
          <w:ilvl w:val="0"/>
          <w:numId w:val="7"/>
        </w:numPr>
        <w:jc w:val="both"/>
        <w:rPr>
          <w:rFonts w:ascii="Arial" w:hAnsi="Arial" w:cs="Arial"/>
          <w:sz w:val="24"/>
          <w:szCs w:val="24"/>
          <w:lang w:val="es-ES_tradnl"/>
        </w:rPr>
      </w:pPr>
      <w:r w:rsidRPr="006B28CF">
        <w:rPr>
          <w:rFonts w:ascii="Arial" w:hAnsi="Arial" w:cs="Arial"/>
          <w:b/>
          <w:sz w:val="24"/>
          <w:szCs w:val="24"/>
          <w:lang w:val="es-ES_tradnl"/>
        </w:rPr>
        <w:t>La generación de un inventario unificado</w:t>
      </w:r>
      <w:r w:rsidRPr="006B28CF">
        <w:rPr>
          <w:rFonts w:ascii="Arial" w:hAnsi="Arial" w:cs="Arial"/>
          <w:sz w:val="24"/>
          <w:szCs w:val="24"/>
          <w:lang w:val="es-ES_tradnl"/>
        </w:rPr>
        <w:t xml:space="preserve"> como pieza clave para el desarrollo de propuestas </w:t>
      </w:r>
      <w:proofErr w:type="spellStart"/>
      <w:r w:rsidRPr="006B28CF">
        <w:rPr>
          <w:rFonts w:ascii="Arial" w:hAnsi="Arial" w:cs="Arial"/>
          <w:sz w:val="24"/>
          <w:szCs w:val="24"/>
          <w:lang w:val="es-ES_tradnl"/>
        </w:rPr>
        <w:t>crossmedia</w:t>
      </w:r>
      <w:proofErr w:type="spellEnd"/>
      <w:r w:rsidRPr="006B28CF">
        <w:rPr>
          <w:rFonts w:ascii="Arial" w:hAnsi="Arial" w:cs="Arial"/>
          <w:sz w:val="24"/>
          <w:szCs w:val="24"/>
          <w:lang w:val="es-ES_tradnl"/>
        </w:rPr>
        <w:t xml:space="preserve"> que permitan aumentar la </w:t>
      </w:r>
      <w:r w:rsidR="000724BA">
        <w:rPr>
          <w:rFonts w:ascii="Arial" w:hAnsi="Arial" w:cs="Arial"/>
          <w:sz w:val="24"/>
          <w:szCs w:val="24"/>
          <w:lang w:val="es-ES_tradnl"/>
        </w:rPr>
        <w:t>eficacia</w:t>
      </w:r>
      <w:r w:rsidRPr="006B28CF">
        <w:rPr>
          <w:rFonts w:ascii="Arial" w:hAnsi="Arial" w:cs="Arial"/>
          <w:sz w:val="24"/>
          <w:szCs w:val="24"/>
          <w:lang w:val="es-ES_tradnl"/>
        </w:rPr>
        <w:t xml:space="preserve"> de las campañas. </w:t>
      </w:r>
    </w:p>
    <w:p w14:paraId="31EA6247" w14:textId="77777777" w:rsidR="008D5E3B" w:rsidRPr="006B28CF" w:rsidRDefault="008D5E3B" w:rsidP="006B28CF">
      <w:pPr>
        <w:ind w:left="284"/>
        <w:jc w:val="both"/>
        <w:rPr>
          <w:rFonts w:ascii="Arial" w:hAnsi="Arial" w:cs="Arial"/>
          <w:sz w:val="24"/>
          <w:szCs w:val="24"/>
          <w:lang w:val="es-ES_tradnl"/>
        </w:rPr>
      </w:pPr>
    </w:p>
    <w:p w14:paraId="48ED8596" w14:textId="55D95771" w:rsidR="008D5E3B" w:rsidRPr="006B28CF" w:rsidRDefault="008D5E3B" w:rsidP="006B28CF">
      <w:pPr>
        <w:pStyle w:val="Prrafodelista"/>
        <w:numPr>
          <w:ilvl w:val="0"/>
          <w:numId w:val="7"/>
        </w:numPr>
        <w:jc w:val="both"/>
        <w:rPr>
          <w:rFonts w:ascii="Arial" w:hAnsi="Arial" w:cs="Arial"/>
          <w:sz w:val="24"/>
          <w:szCs w:val="24"/>
          <w:lang w:val="es-ES_tradnl"/>
        </w:rPr>
      </w:pPr>
      <w:r w:rsidRPr="006B28CF">
        <w:rPr>
          <w:rFonts w:ascii="Arial" w:hAnsi="Arial" w:cs="Arial"/>
          <w:b/>
          <w:sz w:val="24"/>
          <w:szCs w:val="24"/>
          <w:lang w:val="es-ES_tradnl"/>
        </w:rPr>
        <w:t>Facilitar el seguimiento de objetivos de las campañas publicitarias y gestionar la actividad digital en todos los dispositivos y formatos</w:t>
      </w:r>
      <w:r w:rsidRPr="006B28CF">
        <w:rPr>
          <w:rFonts w:ascii="Arial" w:hAnsi="Arial" w:cs="Arial"/>
          <w:sz w:val="24"/>
          <w:szCs w:val="24"/>
          <w:lang w:val="es-ES_tradnl"/>
        </w:rPr>
        <w:t xml:space="preserve"> incluidos los anuncios en entorno </w:t>
      </w:r>
      <w:proofErr w:type="spellStart"/>
      <w:r w:rsidRPr="006B28CF">
        <w:rPr>
          <w:rFonts w:ascii="Arial" w:hAnsi="Arial" w:cs="Arial"/>
          <w:sz w:val="24"/>
          <w:szCs w:val="24"/>
          <w:lang w:val="es-ES_tradnl"/>
        </w:rPr>
        <w:t>HbbT</w:t>
      </w:r>
      <w:r w:rsidR="008C68EE" w:rsidRPr="006B28CF">
        <w:rPr>
          <w:rFonts w:ascii="Arial" w:hAnsi="Arial" w:cs="Arial"/>
          <w:sz w:val="24"/>
          <w:szCs w:val="24"/>
          <w:lang w:val="es-ES_tradnl"/>
        </w:rPr>
        <w:t>V</w:t>
      </w:r>
      <w:proofErr w:type="spellEnd"/>
      <w:r w:rsidR="005224E9" w:rsidRPr="006B28CF">
        <w:rPr>
          <w:rFonts w:ascii="Arial" w:hAnsi="Arial" w:cs="Arial"/>
          <w:sz w:val="24"/>
          <w:szCs w:val="24"/>
          <w:lang w:val="es-ES_tradnl"/>
        </w:rPr>
        <w:t xml:space="preserve">. </w:t>
      </w:r>
      <w:r w:rsidRPr="006B28CF">
        <w:rPr>
          <w:rFonts w:ascii="Arial" w:hAnsi="Arial" w:cs="Arial"/>
          <w:sz w:val="24"/>
          <w:szCs w:val="24"/>
          <w:lang w:val="es-ES_tradnl"/>
        </w:rPr>
        <w:t>Además, permitirá obtener un sistema de reporte de resultados más robusto y eficiente.</w:t>
      </w:r>
    </w:p>
    <w:p w14:paraId="545D5132" w14:textId="77777777" w:rsidR="005224E9" w:rsidRPr="006B28CF" w:rsidRDefault="005224E9" w:rsidP="006B28CF">
      <w:pPr>
        <w:ind w:left="284"/>
        <w:jc w:val="both"/>
        <w:rPr>
          <w:rFonts w:ascii="Arial" w:hAnsi="Arial" w:cs="Arial"/>
          <w:sz w:val="24"/>
          <w:szCs w:val="24"/>
          <w:lang w:val="es-ES_tradnl"/>
        </w:rPr>
      </w:pPr>
    </w:p>
    <w:p w14:paraId="5B2A9F8F" w14:textId="7259E682" w:rsidR="008D5E3B" w:rsidRDefault="008D5E3B" w:rsidP="006B28CF">
      <w:pPr>
        <w:ind w:left="284"/>
        <w:jc w:val="both"/>
        <w:rPr>
          <w:rFonts w:ascii="Arial" w:hAnsi="Arial" w:cs="Arial"/>
          <w:sz w:val="24"/>
          <w:szCs w:val="24"/>
          <w:lang w:val="es-ES_tradnl"/>
        </w:rPr>
      </w:pPr>
      <w:r w:rsidRPr="006B28CF">
        <w:rPr>
          <w:rFonts w:ascii="Arial" w:hAnsi="Arial" w:cs="Arial"/>
          <w:sz w:val="24"/>
          <w:szCs w:val="24"/>
          <w:lang w:val="es-ES_tradnl"/>
        </w:rPr>
        <w:lastRenderedPageBreak/>
        <w:t xml:space="preserve">Fiel al compromiso de ambas compañías con la innovación y el desarrollo del sector, el acuerdo de Mediaset España y Google se enmarca en el entorno de transformación digital en el que está inmerso el sector audiovisual. El creciente consumo de vídeo, la amplia penetración de la televisión conectada, el protagonismo de la publicidad programática y de los nuevos </w:t>
      </w:r>
      <w:proofErr w:type="gramStart"/>
      <w:r w:rsidRPr="006B28CF">
        <w:rPr>
          <w:rFonts w:ascii="Arial" w:hAnsi="Arial" w:cs="Arial"/>
          <w:sz w:val="24"/>
          <w:szCs w:val="24"/>
          <w:lang w:val="es-ES_tradnl"/>
        </w:rPr>
        <w:t>formatos</w:t>
      </w:r>
      <w:proofErr w:type="gramEnd"/>
      <w:r w:rsidRPr="006B28CF">
        <w:rPr>
          <w:rFonts w:ascii="Arial" w:hAnsi="Arial" w:cs="Arial"/>
          <w:sz w:val="24"/>
          <w:szCs w:val="24"/>
          <w:lang w:val="es-ES_tradnl"/>
        </w:rPr>
        <w:t xml:space="preserve"> así como la inminente llegada de un entorno sin cookies de terceros, dibujan parte de los retos a los que se enfrenta la industria.</w:t>
      </w:r>
    </w:p>
    <w:p w14:paraId="7DECEFBA" w14:textId="77777777" w:rsidR="001B5382" w:rsidRPr="006B28CF" w:rsidRDefault="001B5382" w:rsidP="006B28CF">
      <w:pPr>
        <w:ind w:left="284"/>
        <w:jc w:val="both"/>
        <w:rPr>
          <w:rFonts w:ascii="Arial" w:hAnsi="Arial" w:cs="Arial"/>
          <w:sz w:val="24"/>
          <w:szCs w:val="24"/>
          <w:lang w:val="es-ES_tradnl"/>
        </w:rPr>
      </w:pPr>
    </w:p>
    <w:p w14:paraId="0D382983" w14:textId="55E8E4E8" w:rsidR="008D5E3B" w:rsidRPr="006B28CF" w:rsidRDefault="008D5E3B" w:rsidP="006B28CF">
      <w:pPr>
        <w:ind w:left="284"/>
        <w:jc w:val="both"/>
        <w:rPr>
          <w:rFonts w:ascii="Arial" w:hAnsi="Arial" w:cs="Arial"/>
          <w:sz w:val="24"/>
          <w:szCs w:val="24"/>
          <w:lang w:val="es-ES_tradnl"/>
        </w:rPr>
      </w:pPr>
      <w:r w:rsidRPr="006B28CF">
        <w:rPr>
          <w:rFonts w:ascii="Arial" w:hAnsi="Arial" w:cs="Arial"/>
          <w:sz w:val="24"/>
          <w:szCs w:val="24"/>
          <w:lang w:val="es-ES_tradnl"/>
        </w:rPr>
        <w:t xml:space="preserve">El avance tecnológico, por su parte, está abriendo las opciones al desarrollo de nuevos formatos publicitarios dentro de la Televisión y vídeo (Smart TV y </w:t>
      </w:r>
      <w:proofErr w:type="spellStart"/>
      <w:r w:rsidRPr="006B28CF">
        <w:rPr>
          <w:rFonts w:ascii="Arial" w:hAnsi="Arial" w:cs="Arial"/>
          <w:sz w:val="24"/>
          <w:szCs w:val="24"/>
          <w:lang w:val="es-ES_tradnl"/>
        </w:rPr>
        <w:t>HbbTV</w:t>
      </w:r>
      <w:proofErr w:type="spellEnd"/>
      <w:r w:rsidRPr="006B28CF">
        <w:rPr>
          <w:rFonts w:ascii="Arial" w:hAnsi="Arial" w:cs="Arial"/>
          <w:sz w:val="24"/>
          <w:szCs w:val="24"/>
          <w:lang w:val="es-ES_tradnl"/>
        </w:rPr>
        <w:t xml:space="preserve"> inclu</w:t>
      </w:r>
      <w:r w:rsidR="00EC7CCA" w:rsidRPr="006B28CF">
        <w:rPr>
          <w:rFonts w:ascii="Arial" w:hAnsi="Arial" w:cs="Arial"/>
          <w:sz w:val="24"/>
          <w:szCs w:val="24"/>
          <w:lang w:val="es-ES_tradnl"/>
        </w:rPr>
        <w:t>i</w:t>
      </w:r>
      <w:r w:rsidRPr="006B28CF">
        <w:rPr>
          <w:rFonts w:ascii="Arial" w:hAnsi="Arial" w:cs="Arial"/>
          <w:sz w:val="24"/>
          <w:szCs w:val="24"/>
          <w:lang w:val="es-ES_tradnl"/>
        </w:rPr>
        <w:t>das), con creatividades interactivas, así como una ampliación de las capacidades de segmentación de las audiencias.</w:t>
      </w:r>
    </w:p>
    <w:p w14:paraId="1A614308" w14:textId="77777777" w:rsidR="00EC7CCA" w:rsidRPr="006B28CF" w:rsidRDefault="00EC7CCA" w:rsidP="006B28CF">
      <w:pPr>
        <w:ind w:left="284"/>
        <w:jc w:val="both"/>
        <w:rPr>
          <w:rFonts w:ascii="Arial" w:hAnsi="Arial" w:cs="Arial"/>
          <w:sz w:val="24"/>
          <w:szCs w:val="24"/>
          <w:lang w:val="es-ES_tradnl"/>
        </w:rPr>
      </w:pPr>
    </w:p>
    <w:p w14:paraId="3E9D4408" w14:textId="75937096" w:rsidR="008D5E3B" w:rsidRPr="006B28CF" w:rsidRDefault="00EC7CCA" w:rsidP="006B28CF">
      <w:pPr>
        <w:ind w:left="284"/>
        <w:jc w:val="both"/>
        <w:rPr>
          <w:rFonts w:ascii="Arial" w:hAnsi="Arial" w:cs="Arial"/>
          <w:i/>
          <w:sz w:val="24"/>
          <w:szCs w:val="24"/>
          <w:lang w:val="es-ES_tradnl"/>
        </w:rPr>
      </w:pPr>
      <w:r w:rsidRPr="006B28CF">
        <w:rPr>
          <w:rFonts w:ascii="Arial" w:hAnsi="Arial" w:cs="Arial"/>
          <w:sz w:val="24"/>
          <w:szCs w:val="24"/>
          <w:lang w:val="es-ES_tradnl"/>
        </w:rPr>
        <w:t>Para</w:t>
      </w:r>
      <w:r w:rsidR="008D5E3B" w:rsidRPr="006B28CF">
        <w:rPr>
          <w:rFonts w:ascii="Arial" w:hAnsi="Arial" w:cs="Arial"/>
          <w:sz w:val="24"/>
          <w:szCs w:val="24"/>
          <w:lang w:val="es-ES_tradnl"/>
        </w:rPr>
        <w:t xml:space="preserve"> </w:t>
      </w:r>
      <w:r w:rsidR="008D5E3B" w:rsidRPr="006B28CF">
        <w:rPr>
          <w:rFonts w:ascii="Arial" w:hAnsi="Arial" w:cs="Arial"/>
          <w:b/>
          <w:bCs/>
          <w:sz w:val="24"/>
          <w:szCs w:val="24"/>
          <w:lang w:val="es-ES_tradnl"/>
        </w:rPr>
        <w:t>Paolo Vasile</w:t>
      </w:r>
      <w:r w:rsidR="008D5E3B" w:rsidRPr="006B28CF">
        <w:rPr>
          <w:rFonts w:ascii="Arial" w:hAnsi="Arial" w:cs="Arial"/>
          <w:sz w:val="24"/>
          <w:szCs w:val="24"/>
          <w:lang w:val="es-ES_tradnl"/>
        </w:rPr>
        <w:t xml:space="preserve">, </w:t>
      </w:r>
      <w:r w:rsidRPr="006B28CF">
        <w:rPr>
          <w:rFonts w:ascii="Arial" w:hAnsi="Arial" w:cs="Arial"/>
          <w:sz w:val="24"/>
          <w:szCs w:val="24"/>
          <w:lang w:val="es-ES_tradnl"/>
        </w:rPr>
        <w:t>c</w:t>
      </w:r>
      <w:r w:rsidR="008D5E3B" w:rsidRPr="006B28CF">
        <w:rPr>
          <w:rFonts w:ascii="Arial" w:hAnsi="Arial" w:cs="Arial"/>
          <w:sz w:val="24"/>
          <w:szCs w:val="24"/>
          <w:lang w:val="es-ES_tradnl"/>
        </w:rPr>
        <w:t xml:space="preserve">onsejero </w:t>
      </w:r>
      <w:r w:rsidRPr="006B28CF">
        <w:rPr>
          <w:rFonts w:ascii="Arial" w:hAnsi="Arial" w:cs="Arial"/>
          <w:sz w:val="24"/>
          <w:szCs w:val="24"/>
          <w:lang w:val="es-ES_tradnl"/>
        </w:rPr>
        <w:t>d</w:t>
      </w:r>
      <w:r w:rsidR="008D5E3B" w:rsidRPr="006B28CF">
        <w:rPr>
          <w:rFonts w:ascii="Arial" w:hAnsi="Arial" w:cs="Arial"/>
          <w:sz w:val="24"/>
          <w:szCs w:val="24"/>
          <w:lang w:val="es-ES_tradnl"/>
        </w:rPr>
        <w:t>elegado de Mediaset</w:t>
      </w:r>
      <w:r w:rsidRPr="006B28CF">
        <w:rPr>
          <w:rFonts w:ascii="Arial" w:hAnsi="Arial" w:cs="Arial"/>
          <w:sz w:val="24"/>
          <w:szCs w:val="24"/>
          <w:lang w:val="es-ES_tradnl"/>
        </w:rPr>
        <w:t xml:space="preserve"> España </w:t>
      </w:r>
      <w:r w:rsidR="008D5E3B" w:rsidRPr="006B28CF">
        <w:rPr>
          <w:rFonts w:ascii="Arial" w:hAnsi="Arial" w:cs="Arial"/>
          <w:i/>
          <w:sz w:val="24"/>
          <w:szCs w:val="24"/>
          <w:lang w:val="es-ES_tradnl"/>
        </w:rPr>
        <w:t>“</w:t>
      </w:r>
      <w:r w:rsidRPr="006B28CF">
        <w:rPr>
          <w:rFonts w:ascii="Arial" w:hAnsi="Arial" w:cs="Arial"/>
          <w:i/>
          <w:sz w:val="24"/>
          <w:szCs w:val="24"/>
          <w:lang w:val="es-ES_tradnl"/>
        </w:rPr>
        <w:t>e</w:t>
      </w:r>
      <w:r w:rsidR="008D5E3B" w:rsidRPr="006B28CF">
        <w:rPr>
          <w:rFonts w:ascii="Arial" w:hAnsi="Arial" w:cs="Arial"/>
          <w:i/>
          <w:sz w:val="24"/>
          <w:szCs w:val="24"/>
          <w:lang w:val="es-ES_tradnl"/>
        </w:rPr>
        <w:t>sta alianza confirma la apuesta digital de Mediaset España</w:t>
      </w:r>
      <w:r w:rsidRPr="006B28CF">
        <w:rPr>
          <w:rFonts w:ascii="Arial" w:hAnsi="Arial" w:cs="Arial"/>
          <w:i/>
          <w:sz w:val="24"/>
          <w:szCs w:val="24"/>
          <w:lang w:val="es-ES_tradnl"/>
        </w:rPr>
        <w:t xml:space="preserve">, </w:t>
      </w:r>
      <w:r w:rsidR="008D5E3B" w:rsidRPr="006B28CF">
        <w:rPr>
          <w:rFonts w:ascii="Arial" w:hAnsi="Arial" w:cs="Arial"/>
          <w:i/>
          <w:sz w:val="24"/>
          <w:szCs w:val="24"/>
          <w:lang w:val="es-ES_tradnl"/>
        </w:rPr>
        <w:t xml:space="preserve">el mayor generador de contenidos y consumo audiovisual en </w:t>
      </w:r>
      <w:r w:rsidRPr="006B28CF">
        <w:rPr>
          <w:rFonts w:ascii="Arial" w:hAnsi="Arial" w:cs="Arial"/>
          <w:i/>
          <w:sz w:val="24"/>
          <w:szCs w:val="24"/>
          <w:lang w:val="es-ES_tradnl"/>
        </w:rPr>
        <w:t>nuestro país</w:t>
      </w:r>
      <w:r w:rsidR="008D5E3B" w:rsidRPr="006B28CF">
        <w:rPr>
          <w:rFonts w:ascii="Arial" w:hAnsi="Arial" w:cs="Arial"/>
          <w:i/>
          <w:sz w:val="24"/>
          <w:szCs w:val="24"/>
          <w:lang w:val="es-ES_tradnl"/>
        </w:rPr>
        <w:t xml:space="preserve">. La televisión conectada, que permite la unión entre lo mejor del entorno lineal y lo mejor del entorno digital, abre un campo de enormes posibilidades y este acuerdo responde al claro compromiso de ambas compañías con la innovación y el desarrollo del sector </w:t>
      </w:r>
      <w:r w:rsidRPr="006B28CF">
        <w:rPr>
          <w:rFonts w:ascii="Arial" w:hAnsi="Arial" w:cs="Arial"/>
          <w:i/>
          <w:sz w:val="24"/>
          <w:szCs w:val="24"/>
          <w:lang w:val="es-ES_tradnl"/>
        </w:rPr>
        <w:t>a nivel nacional</w:t>
      </w:r>
      <w:r w:rsidR="008D5E3B" w:rsidRPr="006B28CF">
        <w:rPr>
          <w:rFonts w:ascii="Arial" w:hAnsi="Arial" w:cs="Arial"/>
          <w:i/>
          <w:sz w:val="24"/>
          <w:szCs w:val="24"/>
          <w:lang w:val="es-ES_tradnl"/>
        </w:rPr>
        <w:t>”</w:t>
      </w:r>
      <w:r w:rsidRPr="006B28CF">
        <w:rPr>
          <w:rFonts w:ascii="Arial" w:hAnsi="Arial" w:cs="Arial"/>
          <w:i/>
          <w:sz w:val="24"/>
          <w:szCs w:val="24"/>
          <w:lang w:val="es-ES_tradnl"/>
        </w:rPr>
        <w:t>.</w:t>
      </w:r>
    </w:p>
    <w:p w14:paraId="31FF946B" w14:textId="77777777" w:rsidR="005224E9" w:rsidRPr="006B28CF" w:rsidRDefault="005224E9" w:rsidP="006B28CF">
      <w:pPr>
        <w:ind w:left="284"/>
        <w:jc w:val="both"/>
        <w:rPr>
          <w:rFonts w:ascii="Arial" w:hAnsi="Arial" w:cs="Arial"/>
          <w:i/>
          <w:sz w:val="24"/>
          <w:szCs w:val="24"/>
          <w:lang w:val="es-ES_tradnl"/>
        </w:rPr>
      </w:pPr>
    </w:p>
    <w:p w14:paraId="3247BEA6" w14:textId="77777777" w:rsidR="008D5E3B" w:rsidRPr="006B28CF" w:rsidRDefault="008D5E3B" w:rsidP="006B28CF">
      <w:pPr>
        <w:ind w:left="284"/>
        <w:jc w:val="both"/>
        <w:rPr>
          <w:rFonts w:ascii="Arial" w:hAnsi="Arial" w:cs="Arial"/>
          <w:sz w:val="24"/>
          <w:szCs w:val="24"/>
          <w:lang w:val="es-ES_tradnl"/>
        </w:rPr>
      </w:pPr>
      <w:r w:rsidRPr="006B28CF">
        <w:rPr>
          <w:rFonts w:ascii="Arial" w:hAnsi="Arial" w:cs="Arial"/>
          <w:sz w:val="24"/>
          <w:szCs w:val="24"/>
          <w:lang w:val="es-ES_tradnl"/>
        </w:rPr>
        <w:t xml:space="preserve">Según </w:t>
      </w:r>
      <w:r w:rsidRPr="006B28CF">
        <w:rPr>
          <w:rFonts w:ascii="Arial" w:hAnsi="Arial" w:cs="Arial"/>
          <w:b/>
          <w:bCs/>
          <w:sz w:val="24"/>
          <w:szCs w:val="24"/>
          <w:lang w:val="es-ES_tradnl"/>
        </w:rPr>
        <w:t xml:space="preserve">Fuencisla </w:t>
      </w:r>
      <w:proofErr w:type="spellStart"/>
      <w:r w:rsidRPr="006B28CF">
        <w:rPr>
          <w:rFonts w:ascii="Arial" w:hAnsi="Arial" w:cs="Arial"/>
          <w:b/>
          <w:bCs/>
          <w:sz w:val="24"/>
          <w:szCs w:val="24"/>
          <w:lang w:val="es-ES_tradnl"/>
        </w:rPr>
        <w:t>Clemares</w:t>
      </w:r>
      <w:proofErr w:type="spellEnd"/>
      <w:r w:rsidRPr="006B28CF">
        <w:rPr>
          <w:rFonts w:ascii="Arial" w:hAnsi="Arial" w:cs="Arial"/>
          <w:sz w:val="24"/>
          <w:szCs w:val="24"/>
          <w:lang w:val="es-ES_tradnl"/>
        </w:rPr>
        <w:t xml:space="preserve">, Directora General de Google en España, </w:t>
      </w:r>
      <w:r w:rsidRPr="006B28CF">
        <w:rPr>
          <w:rFonts w:ascii="Arial" w:hAnsi="Arial" w:cs="Arial"/>
          <w:i/>
          <w:sz w:val="24"/>
          <w:szCs w:val="24"/>
          <w:lang w:val="es-ES_tradnl"/>
        </w:rPr>
        <w:t>“es clave generar alianzas si queremos evolucionar la manera en la que llegamos a un público cada vez más exigente, en un entorno cambiante, que nos presenta retos, pero, también, muchas oportunidades. La tecnología nos permite alcanzar más fácilmente los objetivos y esta colaboración es un paso más en cómo poder maximizar resultados en el entorno audiovisual.”</w:t>
      </w:r>
    </w:p>
    <w:p w14:paraId="0569B4AF" w14:textId="77777777" w:rsidR="008D5E3B" w:rsidRPr="006B28CF" w:rsidRDefault="008D5E3B" w:rsidP="006B28CF">
      <w:pPr>
        <w:ind w:left="284"/>
        <w:jc w:val="both"/>
        <w:rPr>
          <w:rFonts w:ascii="Arial" w:hAnsi="Arial" w:cs="Arial"/>
          <w:sz w:val="24"/>
          <w:szCs w:val="24"/>
          <w:lang w:val="es-ES_tradnl"/>
        </w:rPr>
      </w:pPr>
    </w:p>
    <w:p w14:paraId="434550E6" w14:textId="47ACA209" w:rsidR="008D5E3B" w:rsidRPr="006B28CF" w:rsidRDefault="008D5E3B" w:rsidP="006B28CF">
      <w:pPr>
        <w:ind w:left="284"/>
        <w:jc w:val="both"/>
        <w:rPr>
          <w:rFonts w:ascii="Arial" w:hAnsi="Arial" w:cs="Arial"/>
          <w:sz w:val="24"/>
          <w:szCs w:val="24"/>
          <w:lang w:val="es-ES_tradnl"/>
        </w:rPr>
      </w:pPr>
      <w:r w:rsidRPr="006B28CF">
        <w:rPr>
          <w:rFonts w:ascii="Arial" w:hAnsi="Arial" w:cs="Arial"/>
          <w:sz w:val="24"/>
          <w:szCs w:val="24"/>
          <w:lang w:val="es-ES_tradnl"/>
        </w:rPr>
        <w:t>El primer producto de esta alianza, fruto a su vez de la colaboración a través de la compañía Be A Lion, recientemente adquirida por Mediaset</w:t>
      </w:r>
      <w:r w:rsidR="006B28CF">
        <w:rPr>
          <w:rFonts w:ascii="Arial" w:hAnsi="Arial" w:cs="Arial"/>
          <w:sz w:val="24"/>
          <w:szCs w:val="24"/>
          <w:lang w:val="es-ES_tradnl"/>
        </w:rPr>
        <w:t xml:space="preserve"> España</w:t>
      </w:r>
      <w:r w:rsidRPr="006B28CF">
        <w:rPr>
          <w:rFonts w:ascii="Arial" w:hAnsi="Arial" w:cs="Arial"/>
          <w:sz w:val="24"/>
          <w:szCs w:val="24"/>
          <w:lang w:val="es-ES_tradnl"/>
        </w:rPr>
        <w:t xml:space="preserve">, es </w:t>
      </w:r>
      <w:r w:rsidRPr="006B28CF">
        <w:rPr>
          <w:rFonts w:ascii="Arial" w:hAnsi="Arial" w:cs="Arial"/>
          <w:b/>
          <w:sz w:val="24"/>
          <w:szCs w:val="24"/>
          <w:lang w:val="es-ES_tradnl"/>
        </w:rPr>
        <w:t xml:space="preserve">DAR (Digital </w:t>
      </w:r>
      <w:proofErr w:type="spellStart"/>
      <w:r w:rsidRPr="006B28CF">
        <w:rPr>
          <w:rFonts w:ascii="Arial" w:hAnsi="Arial" w:cs="Arial"/>
          <w:b/>
          <w:sz w:val="24"/>
          <w:szCs w:val="24"/>
          <w:lang w:val="es-ES_tradnl"/>
        </w:rPr>
        <w:t>Add</w:t>
      </w:r>
      <w:proofErr w:type="spellEnd"/>
      <w:r w:rsidRPr="006B28CF">
        <w:rPr>
          <w:rFonts w:ascii="Arial" w:hAnsi="Arial" w:cs="Arial"/>
          <w:b/>
          <w:sz w:val="24"/>
          <w:szCs w:val="24"/>
          <w:lang w:val="es-ES_tradnl"/>
        </w:rPr>
        <w:t xml:space="preserve"> </w:t>
      </w:r>
      <w:proofErr w:type="spellStart"/>
      <w:r w:rsidRPr="006B28CF">
        <w:rPr>
          <w:rFonts w:ascii="Arial" w:hAnsi="Arial" w:cs="Arial"/>
          <w:b/>
          <w:sz w:val="24"/>
          <w:szCs w:val="24"/>
          <w:lang w:val="es-ES_tradnl"/>
        </w:rPr>
        <w:t>Reach</w:t>
      </w:r>
      <w:proofErr w:type="spellEnd"/>
      <w:r w:rsidRPr="006B28CF">
        <w:rPr>
          <w:rFonts w:ascii="Arial" w:hAnsi="Arial" w:cs="Arial"/>
          <w:b/>
          <w:sz w:val="24"/>
          <w:szCs w:val="24"/>
          <w:lang w:val="es-ES_tradnl"/>
        </w:rPr>
        <w:t>)</w:t>
      </w:r>
      <w:r w:rsidRPr="006B28CF">
        <w:rPr>
          <w:rFonts w:ascii="Arial" w:hAnsi="Arial" w:cs="Arial"/>
          <w:sz w:val="24"/>
          <w:szCs w:val="24"/>
          <w:lang w:val="es-ES_tradnl"/>
        </w:rPr>
        <w:t xml:space="preserve">, que permite incrementar la cobertura de las campañas mediante la eliminación de impactos duplicados gracias al desarrollo de una solución que genera un inventario único en Mediaset Digital y YouTube, en un entorno seguro y de máxima notoriedad publicitaria, gracias a una cuidada selección de formatos. </w:t>
      </w:r>
    </w:p>
    <w:p w14:paraId="19EB1F45" w14:textId="77777777" w:rsidR="005224E9" w:rsidRPr="006B28CF" w:rsidRDefault="005224E9" w:rsidP="006B28CF">
      <w:pPr>
        <w:ind w:left="284"/>
        <w:jc w:val="both"/>
        <w:rPr>
          <w:rFonts w:ascii="Arial" w:hAnsi="Arial" w:cs="Arial"/>
          <w:sz w:val="24"/>
          <w:szCs w:val="24"/>
          <w:lang w:val="es-ES_tradnl"/>
        </w:rPr>
      </w:pPr>
    </w:p>
    <w:p w14:paraId="553D71A7" w14:textId="0F82749E" w:rsidR="008D5E3B" w:rsidRPr="006B28CF" w:rsidRDefault="008D5E3B" w:rsidP="006B28CF">
      <w:pPr>
        <w:ind w:left="284"/>
        <w:jc w:val="both"/>
        <w:rPr>
          <w:rFonts w:ascii="Arial" w:hAnsi="Arial" w:cs="Arial"/>
          <w:sz w:val="24"/>
          <w:szCs w:val="24"/>
          <w:lang w:val="es-ES_tradnl"/>
        </w:rPr>
      </w:pPr>
      <w:r w:rsidRPr="006B28CF">
        <w:rPr>
          <w:rFonts w:ascii="Arial" w:hAnsi="Arial" w:cs="Arial"/>
          <w:sz w:val="24"/>
          <w:szCs w:val="24"/>
          <w:lang w:val="es-ES_tradnl"/>
        </w:rPr>
        <w:t xml:space="preserve">Con la tecnología de Google, el segundo hito </w:t>
      </w:r>
      <w:r w:rsidR="006B28CF">
        <w:rPr>
          <w:rFonts w:ascii="Arial" w:hAnsi="Arial" w:cs="Arial"/>
          <w:sz w:val="24"/>
          <w:szCs w:val="24"/>
          <w:lang w:val="es-ES_tradnl"/>
        </w:rPr>
        <w:t>de</w:t>
      </w:r>
      <w:r w:rsidRPr="006B28CF">
        <w:rPr>
          <w:rFonts w:ascii="Arial" w:hAnsi="Arial" w:cs="Arial"/>
          <w:sz w:val="24"/>
          <w:szCs w:val="24"/>
          <w:lang w:val="es-ES_tradnl"/>
        </w:rPr>
        <w:t xml:space="preserve"> Mediaset España verá la luz en los próximos meses, y tiene como objetivo satisfacer la demanda de las empresas jugueteras durante la próxima campaña navideña mediante el primer producto 360</w:t>
      </w:r>
      <w:r w:rsidR="006B28CF">
        <w:rPr>
          <w:rFonts w:ascii="Arial" w:hAnsi="Arial" w:cs="Arial"/>
          <w:sz w:val="24"/>
          <w:szCs w:val="24"/>
          <w:lang w:val="es-ES_tradnl"/>
        </w:rPr>
        <w:t>º</w:t>
      </w:r>
      <w:r w:rsidRPr="006B28CF">
        <w:rPr>
          <w:rFonts w:ascii="Arial" w:hAnsi="Arial" w:cs="Arial"/>
          <w:sz w:val="24"/>
          <w:szCs w:val="24"/>
          <w:lang w:val="es-ES_tradnl"/>
        </w:rPr>
        <w:t xml:space="preserve"> del mercado, una solución optimizada que combina la televisión lineal de Boing, todos los soportes digitales de Mediaset</w:t>
      </w:r>
      <w:r w:rsidR="00EC7CCA" w:rsidRPr="006B28CF">
        <w:rPr>
          <w:rFonts w:ascii="Arial" w:hAnsi="Arial" w:cs="Arial"/>
          <w:sz w:val="24"/>
          <w:szCs w:val="24"/>
          <w:lang w:val="es-ES_tradnl"/>
        </w:rPr>
        <w:t xml:space="preserve"> España</w:t>
      </w:r>
      <w:r w:rsidRPr="006B28CF">
        <w:rPr>
          <w:rFonts w:ascii="Arial" w:hAnsi="Arial" w:cs="Arial"/>
          <w:sz w:val="24"/>
          <w:szCs w:val="24"/>
          <w:lang w:val="es-ES_tradnl"/>
        </w:rPr>
        <w:t>, la APP y la web de Boing y el inventario infantil de YouTube mediante la compra y planificación optimizada de Be A Lion.</w:t>
      </w:r>
    </w:p>
    <w:p w14:paraId="313DF54D" w14:textId="77777777" w:rsidR="008D5E3B" w:rsidRPr="006B28CF" w:rsidRDefault="008D5E3B" w:rsidP="006B28CF">
      <w:pPr>
        <w:ind w:left="284"/>
        <w:jc w:val="both"/>
        <w:rPr>
          <w:rFonts w:ascii="Arial" w:hAnsi="Arial" w:cs="Arial"/>
          <w:sz w:val="24"/>
          <w:szCs w:val="24"/>
          <w:lang w:val="es-ES_tradnl"/>
        </w:rPr>
      </w:pPr>
    </w:p>
    <w:p w14:paraId="30F85873" w14:textId="77777777" w:rsidR="008D5E3B" w:rsidRPr="006B28CF" w:rsidRDefault="008D5E3B" w:rsidP="006B28CF">
      <w:pPr>
        <w:ind w:left="284"/>
        <w:jc w:val="both"/>
        <w:rPr>
          <w:rFonts w:ascii="Arial" w:hAnsi="Arial" w:cs="Arial"/>
          <w:sz w:val="24"/>
          <w:szCs w:val="24"/>
          <w:lang w:val="es-ES_tradnl"/>
        </w:rPr>
      </w:pPr>
    </w:p>
    <w:p w14:paraId="5FF22989" w14:textId="77777777" w:rsidR="005A697F" w:rsidRPr="006B28CF" w:rsidRDefault="005A697F" w:rsidP="006B28CF">
      <w:pPr>
        <w:ind w:left="284"/>
        <w:jc w:val="both"/>
        <w:rPr>
          <w:rFonts w:cstheme="minorHAnsi"/>
          <w:b/>
          <w:sz w:val="24"/>
          <w:szCs w:val="24"/>
        </w:rPr>
      </w:pPr>
    </w:p>
    <w:sectPr w:rsidR="005A697F" w:rsidRPr="006B28CF" w:rsidSect="008D5E3B">
      <w:pgSz w:w="11906" w:h="16838"/>
      <w:pgMar w:top="1701" w:right="1274"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E0F2" w14:textId="77777777" w:rsidR="00F45700" w:rsidRDefault="00F45700" w:rsidP="00EF5CE1">
      <w:r>
        <w:separator/>
      </w:r>
    </w:p>
  </w:endnote>
  <w:endnote w:type="continuationSeparator" w:id="0">
    <w:p w14:paraId="73549D03" w14:textId="77777777" w:rsidR="00F45700" w:rsidRDefault="00F45700" w:rsidP="00EF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46AE" w14:textId="77777777" w:rsidR="00F45700" w:rsidRDefault="00F45700" w:rsidP="00EF5CE1">
      <w:r>
        <w:separator/>
      </w:r>
    </w:p>
  </w:footnote>
  <w:footnote w:type="continuationSeparator" w:id="0">
    <w:p w14:paraId="466F7747" w14:textId="77777777" w:rsidR="00F45700" w:rsidRDefault="00F45700" w:rsidP="00EF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08"/>
    <w:multiLevelType w:val="multilevel"/>
    <w:tmpl w:val="6EB8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353D4"/>
    <w:multiLevelType w:val="multilevel"/>
    <w:tmpl w:val="46E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7491F"/>
    <w:multiLevelType w:val="multilevel"/>
    <w:tmpl w:val="B7E8C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FD3932"/>
    <w:multiLevelType w:val="hybridMultilevel"/>
    <w:tmpl w:val="ABD0ECDA"/>
    <w:lvl w:ilvl="0" w:tplc="3A1CD444">
      <w:numFmt w:val="bullet"/>
      <w:lvlText w:val="-"/>
      <w:lvlJc w:val="left"/>
      <w:pPr>
        <w:ind w:left="644" w:hanging="360"/>
      </w:pPr>
      <w:rPr>
        <w:rFonts w:ascii="Arial" w:eastAsiaTheme="minorHAnsi" w:hAnsi="Arial" w:cs="Arial"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3EAA42BF"/>
    <w:multiLevelType w:val="hybridMultilevel"/>
    <w:tmpl w:val="DA9E93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332775"/>
    <w:multiLevelType w:val="hybridMultilevel"/>
    <w:tmpl w:val="6DC6C566"/>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1F56D4"/>
    <w:multiLevelType w:val="multilevel"/>
    <w:tmpl w:val="82347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88"/>
    <w:rsid w:val="000724BA"/>
    <w:rsid w:val="00087A03"/>
    <w:rsid w:val="00163822"/>
    <w:rsid w:val="00187504"/>
    <w:rsid w:val="001A2884"/>
    <w:rsid w:val="001B5382"/>
    <w:rsid w:val="00206C3E"/>
    <w:rsid w:val="00220CD9"/>
    <w:rsid w:val="0027263E"/>
    <w:rsid w:val="00297955"/>
    <w:rsid w:val="002B1B3B"/>
    <w:rsid w:val="002D157F"/>
    <w:rsid w:val="002E16EB"/>
    <w:rsid w:val="002F0E07"/>
    <w:rsid w:val="002F58C4"/>
    <w:rsid w:val="0030430D"/>
    <w:rsid w:val="0031220F"/>
    <w:rsid w:val="003617FE"/>
    <w:rsid w:val="00362D52"/>
    <w:rsid w:val="00377096"/>
    <w:rsid w:val="003C1B91"/>
    <w:rsid w:val="003E7317"/>
    <w:rsid w:val="00451BA9"/>
    <w:rsid w:val="00486E58"/>
    <w:rsid w:val="004A027C"/>
    <w:rsid w:val="004B27C7"/>
    <w:rsid w:val="004D535A"/>
    <w:rsid w:val="004F364A"/>
    <w:rsid w:val="005224E9"/>
    <w:rsid w:val="00593ECD"/>
    <w:rsid w:val="005A697F"/>
    <w:rsid w:val="005B1309"/>
    <w:rsid w:val="005D6D26"/>
    <w:rsid w:val="005E12B6"/>
    <w:rsid w:val="00617D67"/>
    <w:rsid w:val="00647327"/>
    <w:rsid w:val="00661557"/>
    <w:rsid w:val="00663B3C"/>
    <w:rsid w:val="006B28CF"/>
    <w:rsid w:val="006C7856"/>
    <w:rsid w:val="006D454D"/>
    <w:rsid w:val="006F2B9A"/>
    <w:rsid w:val="00703A4C"/>
    <w:rsid w:val="00786C06"/>
    <w:rsid w:val="00795929"/>
    <w:rsid w:val="007E0852"/>
    <w:rsid w:val="007F2D0A"/>
    <w:rsid w:val="00810775"/>
    <w:rsid w:val="00844D65"/>
    <w:rsid w:val="00855DCD"/>
    <w:rsid w:val="0089603D"/>
    <w:rsid w:val="008A25C3"/>
    <w:rsid w:val="008C68EE"/>
    <w:rsid w:val="008D5E3B"/>
    <w:rsid w:val="008F0554"/>
    <w:rsid w:val="009049E0"/>
    <w:rsid w:val="00906968"/>
    <w:rsid w:val="00912643"/>
    <w:rsid w:val="00967E85"/>
    <w:rsid w:val="00972B26"/>
    <w:rsid w:val="00991C82"/>
    <w:rsid w:val="00995451"/>
    <w:rsid w:val="009A5B04"/>
    <w:rsid w:val="009B1C6F"/>
    <w:rsid w:val="009B6783"/>
    <w:rsid w:val="009E6B13"/>
    <w:rsid w:val="009F4AFF"/>
    <w:rsid w:val="00A20381"/>
    <w:rsid w:val="00A214AB"/>
    <w:rsid w:val="00A41E83"/>
    <w:rsid w:val="00A74B63"/>
    <w:rsid w:val="00A7663F"/>
    <w:rsid w:val="00AC1A2B"/>
    <w:rsid w:val="00AD229D"/>
    <w:rsid w:val="00AE2BF7"/>
    <w:rsid w:val="00AE43BA"/>
    <w:rsid w:val="00B46861"/>
    <w:rsid w:val="00BB057E"/>
    <w:rsid w:val="00BC6FB6"/>
    <w:rsid w:val="00C21E49"/>
    <w:rsid w:val="00C56F09"/>
    <w:rsid w:val="00CE6E59"/>
    <w:rsid w:val="00D16500"/>
    <w:rsid w:val="00D64E5F"/>
    <w:rsid w:val="00D72566"/>
    <w:rsid w:val="00D81B1B"/>
    <w:rsid w:val="00DA6AFF"/>
    <w:rsid w:val="00DA789E"/>
    <w:rsid w:val="00DD4BA0"/>
    <w:rsid w:val="00DE7DDA"/>
    <w:rsid w:val="00E17329"/>
    <w:rsid w:val="00E33E43"/>
    <w:rsid w:val="00E34F34"/>
    <w:rsid w:val="00E402D4"/>
    <w:rsid w:val="00E5462F"/>
    <w:rsid w:val="00E5521D"/>
    <w:rsid w:val="00E63B36"/>
    <w:rsid w:val="00E667CD"/>
    <w:rsid w:val="00EC4989"/>
    <w:rsid w:val="00EC7CCA"/>
    <w:rsid w:val="00EF5CE1"/>
    <w:rsid w:val="00EF6182"/>
    <w:rsid w:val="00F44C19"/>
    <w:rsid w:val="00F45700"/>
    <w:rsid w:val="00FA1B21"/>
    <w:rsid w:val="00FB0588"/>
    <w:rsid w:val="00FC7576"/>
    <w:rsid w:val="00FE6EAB"/>
    <w:rsid w:val="00FE6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AFE39"/>
  <w15:chartTrackingRefBased/>
  <w15:docId w15:val="{16CE77DF-67C7-4E00-9C9D-FA162FA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8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588"/>
    <w:pPr>
      <w:ind w:left="720"/>
      <w:contextualSpacing/>
    </w:pPr>
  </w:style>
  <w:style w:type="character" w:styleId="Hipervnculo">
    <w:name w:val="Hyperlink"/>
    <w:basedOn w:val="Fuentedeprrafopredeter"/>
    <w:uiPriority w:val="99"/>
    <w:unhideWhenUsed/>
    <w:rsid w:val="00297955"/>
    <w:rPr>
      <w:color w:val="0000FF"/>
      <w:u w:val="single"/>
    </w:rPr>
  </w:style>
  <w:style w:type="paragraph" w:customStyle="1" w:styleId="xmsonormal">
    <w:name w:val="x_msonormal"/>
    <w:basedOn w:val="Normal"/>
    <w:rsid w:val="003C1B91"/>
    <w:rPr>
      <w:lang w:eastAsia="es-ES"/>
    </w:rPr>
  </w:style>
  <w:style w:type="character" w:customStyle="1" w:styleId="Mencinsinresolver1">
    <w:name w:val="Mención sin resolver1"/>
    <w:basedOn w:val="Fuentedeprrafopredeter"/>
    <w:uiPriority w:val="99"/>
    <w:semiHidden/>
    <w:unhideWhenUsed/>
    <w:rsid w:val="003C1B91"/>
    <w:rPr>
      <w:color w:val="605E5C"/>
      <w:shd w:val="clear" w:color="auto" w:fill="E1DFDD"/>
    </w:rPr>
  </w:style>
  <w:style w:type="character" w:styleId="nfasis">
    <w:name w:val="Emphasis"/>
    <w:basedOn w:val="Fuentedeprrafopredeter"/>
    <w:uiPriority w:val="20"/>
    <w:qFormat/>
    <w:rsid w:val="00CE6E59"/>
    <w:rPr>
      <w:i/>
      <w:iCs/>
    </w:rPr>
  </w:style>
  <w:style w:type="paragraph" w:styleId="Revisin">
    <w:name w:val="Revision"/>
    <w:hidden/>
    <w:uiPriority w:val="99"/>
    <w:semiHidden/>
    <w:rsid w:val="00163822"/>
    <w:pPr>
      <w:spacing w:after="0" w:line="240" w:lineRule="auto"/>
    </w:pPr>
    <w:rPr>
      <w:rFonts w:ascii="Calibri" w:hAnsi="Calibri" w:cs="Calibri"/>
    </w:rPr>
  </w:style>
  <w:style w:type="paragraph" w:styleId="Textodeglobo">
    <w:name w:val="Balloon Text"/>
    <w:basedOn w:val="Normal"/>
    <w:link w:val="TextodegloboCar"/>
    <w:uiPriority w:val="99"/>
    <w:semiHidden/>
    <w:unhideWhenUsed/>
    <w:rsid w:val="00163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822"/>
    <w:rPr>
      <w:rFonts w:ascii="Segoe UI" w:hAnsi="Segoe UI" w:cs="Segoe UI"/>
      <w:sz w:val="18"/>
      <w:szCs w:val="18"/>
    </w:rPr>
  </w:style>
  <w:style w:type="paragraph" w:styleId="Encabezado">
    <w:name w:val="header"/>
    <w:basedOn w:val="Normal"/>
    <w:link w:val="EncabezadoCar"/>
    <w:uiPriority w:val="99"/>
    <w:unhideWhenUsed/>
    <w:rsid w:val="00EF5CE1"/>
    <w:pPr>
      <w:tabs>
        <w:tab w:val="center" w:pos="4252"/>
        <w:tab w:val="right" w:pos="8504"/>
      </w:tabs>
    </w:pPr>
  </w:style>
  <w:style w:type="character" w:customStyle="1" w:styleId="EncabezadoCar">
    <w:name w:val="Encabezado Car"/>
    <w:basedOn w:val="Fuentedeprrafopredeter"/>
    <w:link w:val="Encabezado"/>
    <w:uiPriority w:val="99"/>
    <w:rsid w:val="00EF5CE1"/>
    <w:rPr>
      <w:rFonts w:ascii="Calibri" w:hAnsi="Calibri" w:cs="Calibri"/>
    </w:rPr>
  </w:style>
  <w:style w:type="paragraph" w:styleId="Piedepgina">
    <w:name w:val="footer"/>
    <w:basedOn w:val="Normal"/>
    <w:link w:val="PiedepginaCar"/>
    <w:uiPriority w:val="99"/>
    <w:unhideWhenUsed/>
    <w:rsid w:val="00EF5CE1"/>
    <w:pPr>
      <w:tabs>
        <w:tab w:val="center" w:pos="4252"/>
        <w:tab w:val="right" w:pos="8504"/>
      </w:tabs>
    </w:pPr>
  </w:style>
  <w:style w:type="character" w:customStyle="1" w:styleId="PiedepginaCar">
    <w:name w:val="Pie de página Car"/>
    <w:basedOn w:val="Fuentedeprrafopredeter"/>
    <w:link w:val="Piedepgina"/>
    <w:uiPriority w:val="99"/>
    <w:rsid w:val="00EF5CE1"/>
    <w:rPr>
      <w:rFonts w:ascii="Calibri" w:hAnsi="Calibri" w:cs="Calibri"/>
    </w:rPr>
  </w:style>
  <w:style w:type="character" w:customStyle="1" w:styleId="Mencinsinresolver2">
    <w:name w:val="Mención sin resolver2"/>
    <w:basedOn w:val="Fuentedeprrafopredeter"/>
    <w:uiPriority w:val="99"/>
    <w:semiHidden/>
    <w:unhideWhenUsed/>
    <w:rsid w:val="00AD229D"/>
    <w:rPr>
      <w:color w:val="605E5C"/>
      <w:shd w:val="clear" w:color="auto" w:fill="E1DFDD"/>
    </w:rPr>
  </w:style>
  <w:style w:type="character" w:styleId="Mencinsinresolver">
    <w:name w:val="Unresolved Mention"/>
    <w:basedOn w:val="Fuentedeprrafopredeter"/>
    <w:uiPriority w:val="99"/>
    <w:semiHidden/>
    <w:unhideWhenUsed/>
    <w:rsid w:val="00F44C19"/>
    <w:rPr>
      <w:color w:val="605E5C"/>
      <w:shd w:val="clear" w:color="auto" w:fill="E1DFDD"/>
    </w:rPr>
  </w:style>
  <w:style w:type="character" w:styleId="Hipervnculovisitado">
    <w:name w:val="FollowedHyperlink"/>
    <w:basedOn w:val="Fuentedeprrafopredeter"/>
    <w:uiPriority w:val="99"/>
    <w:semiHidden/>
    <w:unhideWhenUsed/>
    <w:rsid w:val="00906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328">
      <w:bodyDiv w:val="1"/>
      <w:marLeft w:val="0"/>
      <w:marRight w:val="0"/>
      <w:marTop w:val="0"/>
      <w:marBottom w:val="0"/>
      <w:divBdr>
        <w:top w:val="none" w:sz="0" w:space="0" w:color="auto"/>
        <w:left w:val="none" w:sz="0" w:space="0" w:color="auto"/>
        <w:bottom w:val="none" w:sz="0" w:space="0" w:color="auto"/>
        <w:right w:val="none" w:sz="0" w:space="0" w:color="auto"/>
      </w:divBdr>
      <w:divsChild>
        <w:div w:id="694110934">
          <w:marLeft w:val="0"/>
          <w:marRight w:val="0"/>
          <w:marTop w:val="0"/>
          <w:marBottom w:val="0"/>
          <w:divBdr>
            <w:top w:val="none" w:sz="0" w:space="0" w:color="auto"/>
            <w:left w:val="none" w:sz="0" w:space="0" w:color="auto"/>
            <w:bottom w:val="none" w:sz="0" w:space="0" w:color="auto"/>
            <w:right w:val="none" w:sz="0" w:space="0" w:color="auto"/>
          </w:divBdr>
        </w:div>
      </w:divsChild>
    </w:div>
    <w:div w:id="313528958">
      <w:bodyDiv w:val="1"/>
      <w:marLeft w:val="0"/>
      <w:marRight w:val="0"/>
      <w:marTop w:val="0"/>
      <w:marBottom w:val="0"/>
      <w:divBdr>
        <w:top w:val="none" w:sz="0" w:space="0" w:color="auto"/>
        <w:left w:val="none" w:sz="0" w:space="0" w:color="auto"/>
        <w:bottom w:val="none" w:sz="0" w:space="0" w:color="auto"/>
        <w:right w:val="none" w:sz="0" w:space="0" w:color="auto"/>
      </w:divBdr>
    </w:div>
    <w:div w:id="924613668">
      <w:bodyDiv w:val="1"/>
      <w:marLeft w:val="0"/>
      <w:marRight w:val="0"/>
      <w:marTop w:val="0"/>
      <w:marBottom w:val="0"/>
      <w:divBdr>
        <w:top w:val="none" w:sz="0" w:space="0" w:color="auto"/>
        <w:left w:val="none" w:sz="0" w:space="0" w:color="auto"/>
        <w:bottom w:val="none" w:sz="0" w:space="0" w:color="auto"/>
        <w:right w:val="none" w:sz="0" w:space="0" w:color="auto"/>
      </w:divBdr>
      <w:divsChild>
        <w:div w:id="907765922">
          <w:marLeft w:val="0"/>
          <w:marRight w:val="0"/>
          <w:marTop w:val="0"/>
          <w:marBottom w:val="0"/>
          <w:divBdr>
            <w:top w:val="none" w:sz="0" w:space="0" w:color="auto"/>
            <w:left w:val="none" w:sz="0" w:space="0" w:color="auto"/>
            <w:bottom w:val="none" w:sz="0" w:space="0" w:color="auto"/>
            <w:right w:val="none" w:sz="0" w:space="0" w:color="auto"/>
          </w:divBdr>
        </w:div>
      </w:divsChild>
    </w:div>
    <w:div w:id="984048938">
      <w:bodyDiv w:val="1"/>
      <w:marLeft w:val="0"/>
      <w:marRight w:val="0"/>
      <w:marTop w:val="0"/>
      <w:marBottom w:val="0"/>
      <w:divBdr>
        <w:top w:val="none" w:sz="0" w:space="0" w:color="auto"/>
        <w:left w:val="none" w:sz="0" w:space="0" w:color="auto"/>
        <w:bottom w:val="none" w:sz="0" w:space="0" w:color="auto"/>
        <w:right w:val="none" w:sz="0" w:space="0" w:color="auto"/>
      </w:divBdr>
    </w:div>
    <w:div w:id="1135947461">
      <w:bodyDiv w:val="1"/>
      <w:marLeft w:val="0"/>
      <w:marRight w:val="0"/>
      <w:marTop w:val="0"/>
      <w:marBottom w:val="0"/>
      <w:divBdr>
        <w:top w:val="none" w:sz="0" w:space="0" w:color="auto"/>
        <w:left w:val="none" w:sz="0" w:space="0" w:color="auto"/>
        <w:bottom w:val="none" w:sz="0" w:space="0" w:color="auto"/>
        <w:right w:val="none" w:sz="0" w:space="0" w:color="auto"/>
      </w:divBdr>
      <w:divsChild>
        <w:div w:id="769542798">
          <w:marLeft w:val="0"/>
          <w:marRight w:val="0"/>
          <w:marTop w:val="0"/>
          <w:marBottom w:val="0"/>
          <w:divBdr>
            <w:top w:val="none" w:sz="0" w:space="0" w:color="auto"/>
            <w:left w:val="none" w:sz="0" w:space="0" w:color="auto"/>
            <w:bottom w:val="none" w:sz="0" w:space="0" w:color="auto"/>
            <w:right w:val="none" w:sz="0" w:space="0" w:color="auto"/>
          </w:divBdr>
        </w:div>
      </w:divsChild>
    </w:div>
    <w:div w:id="1790776085">
      <w:bodyDiv w:val="1"/>
      <w:marLeft w:val="0"/>
      <w:marRight w:val="0"/>
      <w:marTop w:val="0"/>
      <w:marBottom w:val="0"/>
      <w:divBdr>
        <w:top w:val="none" w:sz="0" w:space="0" w:color="auto"/>
        <w:left w:val="none" w:sz="0" w:space="0" w:color="auto"/>
        <w:bottom w:val="none" w:sz="0" w:space="0" w:color="auto"/>
        <w:right w:val="none" w:sz="0" w:space="0" w:color="auto"/>
      </w:divBdr>
    </w:div>
    <w:div w:id="1869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5C84-7A0C-4274-B44F-3A0C1009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Ocaña Gonzalez</dc:creator>
  <cp:keywords/>
  <dc:description/>
  <cp:lastModifiedBy>Cristina Ocaña Gonzalez</cp:lastModifiedBy>
  <cp:revision>5</cp:revision>
  <dcterms:created xsi:type="dcterms:W3CDTF">2021-04-20T19:36:00Z</dcterms:created>
  <dcterms:modified xsi:type="dcterms:W3CDTF">2021-04-21T07:54:00Z</dcterms:modified>
</cp:coreProperties>
</file>