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B2DB" w14:textId="77777777"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5F6A332A">
            <wp:simplePos x="0" y="0"/>
            <wp:positionH relativeFrom="page">
              <wp:posOffset>3915581</wp:posOffset>
            </wp:positionH>
            <wp:positionV relativeFrom="margin">
              <wp:posOffset>-96093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43E9F" w14:textId="77777777"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B83230B" w14:textId="77777777" w:rsidR="004D236B" w:rsidRDefault="004D236B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00E42934" w14:textId="77777777" w:rsidR="003F1FDA" w:rsidRDefault="003F1F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C0D58F3" w14:textId="6E7420B4"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A02703">
        <w:rPr>
          <w:rFonts w:ascii="Arial" w:hAnsi="Arial"/>
          <w:sz w:val="24"/>
          <w:szCs w:val="24"/>
          <w:lang w:eastAsia="es-ES"/>
        </w:rPr>
        <w:t>23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010F45">
        <w:rPr>
          <w:rFonts w:ascii="Arial" w:hAnsi="Arial"/>
          <w:color w:val="000000"/>
          <w:sz w:val="24"/>
          <w:szCs w:val="24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A02703">
        <w:rPr>
          <w:rFonts w:ascii="Arial" w:hAnsi="Arial"/>
          <w:sz w:val="24"/>
          <w:szCs w:val="24"/>
          <w:lang w:eastAsia="es-ES"/>
        </w:rPr>
        <w:t>1</w:t>
      </w:r>
    </w:p>
    <w:p w14:paraId="371A50CC" w14:textId="77777777"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3FCD6A13" w14:textId="58BEFDC0" w:rsidR="00916243" w:rsidRPr="006B71B5" w:rsidRDefault="00CF0060" w:rsidP="00CF0060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1"/>
          <w:szCs w:val="41"/>
          <w:lang w:eastAsia="es-ES"/>
        </w:rPr>
      </w:pPr>
      <w:r w:rsidRPr="006B71B5">
        <w:rPr>
          <w:rFonts w:ascii="Arial" w:hAnsi="Arial"/>
          <w:bCs/>
          <w:color w:val="1F3864"/>
          <w:sz w:val="41"/>
          <w:szCs w:val="41"/>
          <w:lang w:eastAsia="es-ES"/>
        </w:rPr>
        <w:t>Media</w:t>
      </w:r>
      <w:r w:rsidR="00ED780E" w:rsidRPr="006B71B5">
        <w:rPr>
          <w:rFonts w:ascii="Arial" w:hAnsi="Arial"/>
          <w:bCs/>
          <w:color w:val="1F3864"/>
          <w:sz w:val="41"/>
          <w:szCs w:val="41"/>
          <w:lang w:eastAsia="es-ES"/>
        </w:rPr>
        <w:t>set</w:t>
      </w:r>
      <w:r w:rsidR="00ED780E" w:rsidRPr="006B71B5">
        <w:rPr>
          <w:rFonts w:ascii="Arial" w:hAnsi="Arial"/>
          <w:bCs/>
          <w:color w:val="1F3864" w:themeColor="accent1" w:themeShade="80"/>
          <w:sz w:val="41"/>
          <w:szCs w:val="41"/>
          <w:lang w:eastAsia="es-ES"/>
        </w:rPr>
        <w:t xml:space="preserve"> España</w:t>
      </w:r>
      <w:r w:rsidR="00916243" w:rsidRPr="006B71B5">
        <w:rPr>
          <w:rFonts w:ascii="Arial" w:hAnsi="Arial"/>
          <w:bCs/>
          <w:color w:val="1F3864" w:themeColor="accent1" w:themeShade="80"/>
          <w:sz w:val="41"/>
          <w:szCs w:val="41"/>
          <w:lang w:eastAsia="es-ES"/>
        </w:rPr>
        <w:t xml:space="preserve"> lidera el mercado publicitario de TV</w:t>
      </w:r>
      <w:r w:rsidR="004D3A0A" w:rsidRPr="006B71B5">
        <w:rPr>
          <w:rFonts w:ascii="Arial" w:hAnsi="Arial"/>
          <w:bCs/>
          <w:color w:val="1F3864" w:themeColor="accent1" w:themeShade="80"/>
          <w:sz w:val="41"/>
          <w:szCs w:val="41"/>
          <w:lang w:eastAsia="es-ES"/>
        </w:rPr>
        <w:t xml:space="preserve"> y</w:t>
      </w:r>
      <w:r w:rsidR="00916243" w:rsidRPr="006B71B5">
        <w:rPr>
          <w:rFonts w:ascii="Arial" w:hAnsi="Arial"/>
          <w:bCs/>
          <w:color w:val="1F3864" w:themeColor="accent1" w:themeShade="80"/>
          <w:sz w:val="41"/>
          <w:szCs w:val="41"/>
          <w:lang w:eastAsia="es-ES"/>
        </w:rPr>
        <w:t xml:space="preserve"> </w:t>
      </w:r>
      <w:r w:rsidR="004D3A0A" w:rsidRPr="006B71B5">
        <w:rPr>
          <w:rFonts w:ascii="Arial" w:hAnsi="Arial"/>
          <w:bCs/>
          <w:color w:val="1F3864" w:themeColor="accent1" w:themeShade="80"/>
          <w:sz w:val="41"/>
          <w:szCs w:val="41"/>
          <w:lang w:eastAsia="es-ES"/>
        </w:rPr>
        <w:t>alcanza</w:t>
      </w:r>
      <w:r w:rsidR="00916243" w:rsidRPr="006B71B5">
        <w:rPr>
          <w:rFonts w:ascii="Arial" w:hAnsi="Arial"/>
          <w:bCs/>
          <w:color w:val="1F3864" w:themeColor="accent1" w:themeShade="80"/>
          <w:sz w:val="41"/>
          <w:szCs w:val="41"/>
          <w:lang w:eastAsia="es-ES"/>
        </w:rPr>
        <w:t xml:space="preserve"> el 31% </w:t>
      </w:r>
      <w:r w:rsidR="004D3A0A" w:rsidRPr="006B71B5">
        <w:rPr>
          <w:rFonts w:ascii="Arial" w:hAnsi="Arial"/>
          <w:bCs/>
          <w:color w:val="1F3864" w:themeColor="accent1" w:themeShade="80"/>
          <w:sz w:val="41"/>
          <w:szCs w:val="41"/>
          <w:lang w:eastAsia="es-ES"/>
        </w:rPr>
        <w:t xml:space="preserve">de </w:t>
      </w:r>
      <w:r w:rsidR="00916243" w:rsidRPr="006B71B5">
        <w:rPr>
          <w:rFonts w:ascii="Arial" w:hAnsi="Arial"/>
          <w:bCs/>
          <w:color w:val="1F3864" w:themeColor="accent1" w:themeShade="80"/>
          <w:sz w:val="41"/>
          <w:szCs w:val="41"/>
          <w:lang w:eastAsia="es-ES"/>
        </w:rPr>
        <w:t>cuota en el mercado audiovisual (TV + Digital) en 2020</w:t>
      </w:r>
    </w:p>
    <w:p w14:paraId="1BD8976B" w14:textId="77777777" w:rsidR="00916243" w:rsidRDefault="00916243" w:rsidP="00CF0060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</w:p>
    <w:p w14:paraId="53BD996C" w14:textId="4A2189EF" w:rsidR="00EE518D" w:rsidRDefault="00B774B2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EE518D">
        <w:rPr>
          <w:rFonts w:ascii="Arial" w:hAnsi="Arial" w:cs="Arial"/>
          <w:b/>
          <w:sz w:val="24"/>
          <w:szCs w:val="24"/>
        </w:rPr>
        <w:t xml:space="preserve">os soportes de televisión y digitales de la compañía han alcanzado una facturación de </w:t>
      </w:r>
      <w:r w:rsidR="00354F21">
        <w:rPr>
          <w:rFonts w:ascii="Arial" w:hAnsi="Arial" w:cs="Arial"/>
          <w:b/>
          <w:sz w:val="24"/>
          <w:szCs w:val="24"/>
        </w:rPr>
        <w:t>casi 750M€</w:t>
      </w:r>
      <w:r w:rsidR="00B5719A">
        <w:rPr>
          <w:rFonts w:ascii="Arial" w:hAnsi="Arial" w:cs="Arial"/>
          <w:b/>
          <w:sz w:val="24"/>
          <w:szCs w:val="24"/>
        </w:rPr>
        <w:t>,</w:t>
      </w:r>
      <w:r w:rsidR="00B5719A">
        <w:t xml:space="preserve"> </w:t>
      </w:r>
      <w:r w:rsidR="00B5719A">
        <w:rPr>
          <w:rFonts w:ascii="Arial" w:hAnsi="Arial" w:cs="Arial"/>
          <w:b/>
          <w:sz w:val="24"/>
          <w:szCs w:val="24"/>
        </w:rPr>
        <w:t>se</w:t>
      </w:r>
      <w:r w:rsidR="00B5719A" w:rsidRPr="00B5719A">
        <w:rPr>
          <w:rFonts w:ascii="Arial" w:hAnsi="Arial" w:cs="Arial"/>
          <w:b/>
          <w:sz w:val="24"/>
          <w:szCs w:val="24"/>
        </w:rPr>
        <w:t xml:space="preserve">gún datos internos calculados sobre las cifras </w:t>
      </w:r>
      <w:r w:rsidR="00916243">
        <w:rPr>
          <w:rFonts w:ascii="Arial" w:hAnsi="Arial" w:cs="Arial"/>
          <w:b/>
          <w:sz w:val="24"/>
          <w:szCs w:val="24"/>
        </w:rPr>
        <w:t xml:space="preserve">de 2020 </w:t>
      </w:r>
      <w:r w:rsidR="00B5719A" w:rsidRPr="00B5719A">
        <w:rPr>
          <w:rFonts w:ascii="Arial" w:hAnsi="Arial" w:cs="Arial"/>
          <w:b/>
          <w:sz w:val="24"/>
          <w:szCs w:val="24"/>
        </w:rPr>
        <w:t>publicadas hoy por Infoadex</w:t>
      </w:r>
      <w:r w:rsidR="00EE518D">
        <w:rPr>
          <w:rFonts w:ascii="Arial" w:hAnsi="Arial" w:cs="Arial"/>
          <w:b/>
          <w:sz w:val="24"/>
          <w:szCs w:val="24"/>
        </w:rPr>
        <w:t>.</w:t>
      </w:r>
    </w:p>
    <w:p w14:paraId="2BB3960F" w14:textId="77777777" w:rsidR="00631258" w:rsidRDefault="00631258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B7E796" w14:textId="67AEDA7E" w:rsidR="00354F21" w:rsidRDefault="00842865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grupo h</w:t>
      </w:r>
      <w:r w:rsidR="00354F21">
        <w:rPr>
          <w:rFonts w:ascii="Arial" w:hAnsi="Arial" w:cs="Arial"/>
          <w:b/>
          <w:sz w:val="24"/>
          <w:szCs w:val="24"/>
        </w:rPr>
        <w:t>a liderado la inversión publicitaria en televisión por decimoséptimo año consecutivo con el 43,2% de la cuota de mercado y 709M€</w:t>
      </w:r>
      <w:r>
        <w:rPr>
          <w:rFonts w:ascii="Arial" w:hAnsi="Arial" w:cs="Arial"/>
          <w:b/>
          <w:sz w:val="24"/>
          <w:szCs w:val="24"/>
        </w:rPr>
        <w:t xml:space="preserve"> de facturación</w:t>
      </w:r>
      <w:r w:rsidR="00916243">
        <w:rPr>
          <w:rFonts w:ascii="Arial" w:hAnsi="Arial" w:cs="Arial"/>
          <w:b/>
          <w:sz w:val="24"/>
          <w:szCs w:val="24"/>
        </w:rPr>
        <w:t>.</w:t>
      </w:r>
    </w:p>
    <w:p w14:paraId="794E6E7D" w14:textId="77777777" w:rsidR="00D566B2" w:rsidRPr="00644045" w:rsidRDefault="00D566B2" w:rsidP="00D566B2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</w:p>
    <w:p w14:paraId="2F92A299" w14:textId="77777777" w:rsidR="006B2E6B" w:rsidRDefault="006B2E6B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774B2">
        <w:rPr>
          <w:rFonts w:ascii="Arial" w:hAnsi="Arial" w:cs="Arial"/>
          <w:sz w:val="24"/>
          <w:szCs w:val="24"/>
        </w:rPr>
        <w:t xml:space="preserve">l </w:t>
      </w:r>
      <w:r w:rsidR="00B5719A">
        <w:rPr>
          <w:rFonts w:ascii="Arial" w:hAnsi="Arial" w:cs="Arial"/>
          <w:sz w:val="24"/>
          <w:szCs w:val="24"/>
        </w:rPr>
        <w:t xml:space="preserve">liderazgo en el consumo lineal </w:t>
      </w:r>
      <w:r w:rsidR="00B774B2">
        <w:rPr>
          <w:rFonts w:ascii="Arial" w:hAnsi="Arial" w:cs="Arial"/>
          <w:sz w:val="24"/>
          <w:szCs w:val="24"/>
        </w:rPr>
        <w:t xml:space="preserve">y digital y la gestión comercial </w:t>
      </w:r>
      <w:r w:rsidR="004D3A0A">
        <w:rPr>
          <w:rFonts w:ascii="Arial" w:hAnsi="Arial" w:cs="Arial"/>
          <w:sz w:val="24"/>
          <w:szCs w:val="24"/>
        </w:rPr>
        <w:t xml:space="preserve">de </w:t>
      </w:r>
      <w:r w:rsidR="004D3A0A" w:rsidRPr="004D3A0A">
        <w:rPr>
          <w:rFonts w:ascii="Arial" w:hAnsi="Arial" w:cs="Arial"/>
          <w:b/>
          <w:bCs/>
          <w:sz w:val="24"/>
          <w:szCs w:val="24"/>
        </w:rPr>
        <w:t>Mediaset España</w:t>
      </w:r>
      <w:r w:rsidR="004D3A0A">
        <w:rPr>
          <w:rFonts w:ascii="Arial" w:hAnsi="Arial" w:cs="Arial"/>
          <w:sz w:val="24"/>
          <w:szCs w:val="24"/>
        </w:rPr>
        <w:t xml:space="preserve"> </w:t>
      </w:r>
      <w:r w:rsidR="00B774B2">
        <w:rPr>
          <w:rFonts w:ascii="Arial" w:hAnsi="Arial" w:cs="Arial"/>
          <w:sz w:val="24"/>
          <w:szCs w:val="24"/>
        </w:rPr>
        <w:t>han llevado a</w:t>
      </w:r>
      <w:r w:rsidR="004D3A0A">
        <w:rPr>
          <w:rFonts w:ascii="Arial" w:hAnsi="Arial" w:cs="Arial"/>
          <w:sz w:val="24"/>
          <w:szCs w:val="24"/>
        </w:rPr>
        <w:t>l grupo</w:t>
      </w:r>
      <w:r w:rsidR="00B774B2">
        <w:rPr>
          <w:rFonts w:ascii="Arial" w:hAnsi="Arial" w:cs="Arial"/>
          <w:sz w:val="24"/>
          <w:szCs w:val="24"/>
        </w:rPr>
        <w:t xml:space="preserve"> </w:t>
      </w:r>
      <w:r w:rsidR="00D8526B">
        <w:rPr>
          <w:rFonts w:ascii="Arial" w:hAnsi="Arial" w:cs="Arial"/>
          <w:sz w:val="24"/>
          <w:szCs w:val="24"/>
        </w:rPr>
        <w:t xml:space="preserve">a </w:t>
      </w:r>
      <w:r w:rsidR="00B774B2">
        <w:rPr>
          <w:rFonts w:ascii="Arial" w:hAnsi="Arial" w:cs="Arial"/>
          <w:sz w:val="24"/>
          <w:szCs w:val="24"/>
        </w:rPr>
        <w:t xml:space="preserve">alcanzar con sus soportes de televisión y digitales una </w:t>
      </w:r>
      <w:r w:rsidR="00B774B2" w:rsidRPr="00B5719A">
        <w:rPr>
          <w:rFonts w:ascii="Arial" w:hAnsi="Arial" w:cs="Arial"/>
          <w:b/>
          <w:bCs/>
          <w:sz w:val="24"/>
          <w:szCs w:val="24"/>
        </w:rPr>
        <w:t xml:space="preserve">facturación global </w:t>
      </w:r>
      <w:r w:rsidR="00B5719A" w:rsidRPr="00B5719A">
        <w:rPr>
          <w:rFonts w:ascii="Arial" w:hAnsi="Arial" w:cs="Arial"/>
          <w:b/>
          <w:bCs/>
          <w:sz w:val="24"/>
          <w:szCs w:val="24"/>
        </w:rPr>
        <w:t xml:space="preserve">en 2020 </w:t>
      </w:r>
      <w:r w:rsidR="00B774B2" w:rsidRPr="00B5719A">
        <w:rPr>
          <w:rFonts w:ascii="Arial" w:hAnsi="Arial" w:cs="Arial"/>
          <w:b/>
          <w:bCs/>
          <w:sz w:val="24"/>
          <w:szCs w:val="24"/>
        </w:rPr>
        <w:t xml:space="preserve">de </w:t>
      </w:r>
      <w:r w:rsidR="00B5719A" w:rsidRPr="00B5719A">
        <w:rPr>
          <w:rFonts w:ascii="Arial" w:hAnsi="Arial" w:cs="Arial"/>
          <w:b/>
          <w:bCs/>
          <w:sz w:val="24"/>
          <w:szCs w:val="24"/>
        </w:rPr>
        <w:t>749,5M€</w:t>
      </w:r>
      <w:r w:rsidR="00B5719A">
        <w:rPr>
          <w:rFonts w:ascii="Arial" w:hAnsi="Arial" w:cs="Arial"/>
          <w:sz w:val="24"/>
          <w:szCs w:val="24"/>
        </w:rPr>
        <w:t xml:space="preserve">, lo que supone el </w:t>
      </w:r>
      <w:r w:rsidR="00B5719A" w:rsidRPr="00B5719A">
        <w:rPr>
          <w:rFonts w:ascii="Arial" w:hAnsi="Arial" w:cs="Arial"/>
          <w:b/>
          <w:bCs/>
          <w:sz w:val="24"/>
          <w:szCs w:val="24"/>
        </w:rPr>
        <w:t xml:space="preserve">31% del mercado audiovisual español </w:t>
      </w:r>
      <w:r w:rsidR="00916243">
        <w:rPr>
          <w:rFonts w:ascii="Arial" w:hAnsi="Arial" w:cs="Arial"/>
          <w:b/>
          <w:bCs/>
          <w:sz w:val="24"/>
          <w:szCs w:val="24"/>
        </w:rPr>
        <w:t xml:space="preserve">que aúna </w:t>
      </w:r>
      <w:r w:rsidR="00B5719A" w:rsidRPr="00B5719A">
        <w:rPr>
          <w:rFonts w:ascii="Arial" w:hAnsi="Arial" w:cs="Arial"/>
          <w:b/>
          <w:bCs/>
          <w:sz w:val="24"/>
          <w:szCs w:val="24"/>
        </w:rPr>
        <w:t>TV + Digital</w:t>
      </w:r>
      <w:r w:rsidR="00031332">
        <w:rPr>
          <w:rFonts w:ascii="Arial" w:hAnsi="Arial" w:cs="Arial"/>
          <w:sz w:val="24"/>
          <w:szCs w:val="24"/>
        </w:rPr>
        <w:t xml:space="preserve">. </w:t>
      </w:r>
    </w:p>
    <w:p w14:paraId="299EA5B3" w14:textId="46479447" w:rsidR="006B2E6B" w:rsidRDefault="006B2E6B" w:rsidP="006B2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En la cifra de inversión obtenida por Mediaset España, destaca </w:t>
      </w:r>
      <w:r w:rsidRPr="00031332">
        <w:rPr>
          <w:rFonts w:ascii="Arial" w:hAnsi="Arial" w:cs="Arial"/>
          <w:sz w:val="24"/>
          <w:szCs w:val="24"/>
        </w:rPr>
        <w:t>el</w:t>
      </w:r>
      <w:r w:rsidRPr="00031332">
        <w:rPr>
          <w:rFonts w:ascii="Arial" w:hAnsi="Arial" w:cs="Arial"/>
          <w:b/>
          <w:bCs/>
          <w:sz w:val="24"/>
          <w:szCs w:val="24"/>
        </w:rPr>
        <w:t xml:space="preserve"> incremento del 25% registrado por sus soportes digitales hasta 40,4M€</w:t>
      </w:r>
      <w:r>
        <w:rPr>
          <w:rFonts w:ascii="Arial" w:hAnsi="Arial" w:cs="Arial"/>
          <w:sz w:val="24"/>
          <w:szCs w:val="24"/>
        </w:rPr>
        <w:t>, frente a los 32,3M€ anotados en 2019.</w:t>
      </w:r>
    </w:p>
    <w:p w14:paraId="3EAC9190" w14:textId="77777777" w:rsidR="006B2E6B" w:rsidRDefault="006B2E6B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9C99E" w14:textId="27749609" w:rsidR="00B774B2" w:rsidRDefault="006B2E6B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entorno marcado por los efectos y consecuencias de la pandemia mundial, l</w:t>
      </w:r>
      <w:r w:rsidR="00031332">
        <w:rPr>
          <w:rFonts w:ascii="Arial" w:hAnsi="Arial" w:cs="Arial"/>
          <w:sz w:val="24"/>
          <w:szCs w:val="24"/>
        </w:rPr>
        <w:t>a facturación global de todo el mercado audiovisual</w:t>
      </w:r>
      <w:r w:rsidR="00B5719A">
        <w:rPr>
          <w:rFonts w:ascii="Arial" w:hAnsi="Arial" w:cs="Arial"/>
          <w:sz w:val="24"/>
          <w:szCs w:val="24"/>
        </w:rPr>
        <w:t xml:space="preserve"> durante </w:t>
      </w:r>
      <w:r w:rsidR="00031332">
        <w:rPr>
          <w:rFonts w:ascii="Arial" w:hAnsi="Arial" w:cs="Arial"/>
          <w:sz w:val="24"/>
          <w:szCs w:val="24"/>
        </w:rPr>
        <w:t xml:space="preserve">el año ha sido </w:t>
      </w:r>
      <w:r w:rsidR="003A3086">
        <w:rPr>
          <w:rFonts w:ascii="Arial" w:hAnsi="Arial" w:cs="Arial"/>
          <w:sz w:val="24"/>
          <w:szCs w:val="24"/>
        </w:rPr>
        <w:t xml:space="preserve">de </w:t>
      </w:r>
      <w:r w:rsidR="00B5719A">
        <w:rPr>
          <w:rFonts w:ascii="Arial" w:hAnsi="Arial" w:cs="Arial"/>
          <w:sz w:val="24"/>
          <w:szCs w:val="24"/>
        </w:rPr>
        <w:t>2.417,5M€, según datos internos calculados a partir de l</w:t>
      </w:r>
      <w:r w:rsidR="00031332">
        <w:rPr>
          <w:rFonts w:ascii="Arial" w:hAnsi="Arial" w:cs="Arial"/>
          <w:sz w:val="24"/>
          <w:szCs w:val="24"/>
        </w:rPr>
        <w:t xml:space="preserve">os datos </w:t>
      </w:r>
      <w:r w:rsidR="00B5719A">
        <w:rPr>
          <w:rFonts w:ascii="Arial" w:hAnsi="Arial" w:cs="Arial"/>
          <w:sz w:val="24"/>
          <w:szCs w:val="24"/>
        </w:rPr>
        <w:t>publicad</w:t>
      </w:r>
      <w:r w:rsidR="00031332">
        <w:rPr>
          <w:rFonts w:ascii="Arial" w:hAnsi="Arial" w:cs="Arial"/>
          <w:sz w:val="24"/>
          <w:szCs w:val="24"/>
        </w:rPr>
        <w:t>o</w:t>
      </w:r>
      <w:r w:rsidR="00B5719A">
        <w:rPr>
          <w:rFonts w:ascii="Arial" w:hAnsi="Arial" w:cs="Arial"/>
          <w:sz w:val="24"/>
          <w:szCs w:val="24"/>
        </w:rPr>
        <w:t xml:space="preserve">s hoy por Infoadex en su Estudio de la </w:t>
      </w:r>
      <w:r w:rsidR="00A72FBF">
        <w:rPr>
          <w:rFonts w:ascii="Arial" w:hAnsi="Arial" w:cs="Arial"/>
          <w:sz w:val="24"/>
          <w:szCs w:val="24"/>
        </w:rPr>
        <w:t>Inversión Publicitaria en España.</w:t>
      </w:r>
    </w:p>
    <w:p w14:paraId="23799877" w14:textId="354484ED" w:rsidR="00A72FBF" w:rsidRDefault="00A72FBF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E8CCB" w14:textId="296D770D" w:rsidR="00916243" w:rsidRPr="00916243" w:rsidRDefault="004D3A0A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Referencia</w:t>
      </w:r>
      <w:r w:rsidR="00916243" w:rsidRPr="00916243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del mercado de TV por 17º año consecutivo</w:t>
      </w:r>
    </w:p>
    <w:p w14:paraId="6EABED3D" w14:textId="77777777" w:rsidR="00B547B2" w:rsidRDefault="00B547B2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EFE82" w14:textId="0AD69CE0" w:rsidR="006B2E6B" w:rsidRDefault="006B2E6B" w:rsidP="006B2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536C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una inversión total de 1.640</w:t>
      </w:r>
      <w:r w:rsidR="00AB692E">
        <w:rPr>
          <w:rFonts w:ascii="Arial" w:eastAsia="Times New Roman" w:hAnsi="Arial" w:cs="Arial"/>
          <w:sz w:val="24"/>
          <w:szCs w:val="24"/>
          <w:lang w:eastAsia="es-ES"/>
        </w:rPr>
        <w:t>,3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M€ (de los que </w:t>
      </w:r>
      <w:r>
        <w:rPr>
          <w:rFonts w:ascii="Arial" w:hAnsi="Arial" w:cs="Arial"/>
          <w:sz w:val="24"/>
          <w:szCs w:val="24"/>
        </w:rPr>
        <w:t>1.459</w:t>
      </w:r>
      <w:r w:rsidR="00765A5C">
        <w:rPr>
          <w:rFonts w:ascii="Arial" w:hAnsi="Arial" w:cs="Arial"/>
          <w:sz w:val="24"/>
          <w:szCs w:val="24"/>
        </w:rPr>
        <w:t>,2</w:t>
      </w:r>
      <w:r>
        <w:rPr>
          <w:rFonts w:ascii="Arial" w:hAnsi="Arial" w:cs="Arial"/>
          <w:sz w:val="24"/>
          <w:szCs w:val="24"/>
        </w:rPr>
        <w:t>M€ corresponden a la televisión en abierto),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36C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reforzado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año de forma notoria </w:t>
      </w:r>
      <w:r w:rsidRPr="00536C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posición como elemento central en el hogar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C36982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536C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consumo diario por persona y día de 241 minutos</w:t>
      </w:r>
      <w:r w:rsidRPr="00C36982">
        <w:rPr>
          <w:rFonts w:ascii="Arial" w:eastAsia="Times New Roman" w:hAnsi="Arial" w:cs="Arial"/>
          <w:sz w:val="24"/>
          <w:szCs w:val="24"/>
          <w:lang w:eastAsia="es-ES"/>
        </w:rPr>
        <w:t>, el dato más alto desde 2013 y un 8,6% superior a</w:t>
      </w:r>
      <w:r>
        <w:rPr>
          <w:rFonts w:ascii="Arial" w:eastAsia="Times New Roman" w:hAnsi="Arial" w:cs="Arial"/>
          <w:sz w:val="24"/>
          <w:szCs w:val="24"/>
          <w:lang w:eastAsia="es-ES"/>
        </w:rPr>
        <w:t>l de 2019 (</w:t>
      </w:r>
      <w:r w:rsidRPr="00C36982">
        <w:rPr>
          <w:rFonts w:ascii="Arial" w:eastAsia="Times New Roman" w:hAnsi="Arial" w:cs="Arial"/>
          <w:sz w:val="24"/>
          <w:szCs w:val="24"/>
          <w:lang w:eastAsia="es-ES"/>
        </w:rPr>
        <w:t>222 minutos por persona y día</w:t>
      </w:r>
      <w:r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19053DF8" w14:textId="77777777" w:rsidR="006B2E6B" w:rsidRDefault="006B2E6B" w:rsidP="006B2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21E55" w14:textId="59FF73FD" w:rsidR="00BD7B8F" w:rsidRDefault="006B2E6B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escenario de aumento de consumo, </w:t>
      </w:r>
      <w:r w:rsidR="00D8526B">
        <w:rPr>
          <w:rFonts w:ascii="Arial" w:hAnsi="Arial" w:cs="Arial"/>
          <w:sz w:val="24"/>
          <w:szCs w:val="24"/>
        </w:rPr>
        <w:t xml:space="preserve">Mediaset España se ha situado por decimoséptimo año consecutivo como el grupo de </w:t>
      </w:r>
      <w:r w:rsidR="00D8526B" w:rsidRPr="00D8526B">
        <w:rPr>
          <w:rFonts w:ascii="Arial" w:hAnsi="Arial" w:cs="Arial"/>
          <w:b/>
          <w:bCs/>
          <w:sz w:val="24"/>
          <w:szCs w:val="24"/>
        </w:rPr>
        <w:t xml:space="preserve">referencia en inversión publicitaria en televisión </w:t>
      </w:r>
      <w:r w:rsidR="00D8526B">
        <w:rPr>
          <w:rFonts w:ascii="Arial" w:hAnsi="Arial" w:cs="Arial"/>
          <w:sz w:val="24"/>
          <w:szCs w:val="24"/>
        </w:rPr>
        <w:t xml:space="preserve">con un </w:t>
      </w:r>
      <w:r w:rsidR="00D8526B" w:rsidRPr="00BD7B8F">
        <w:rPr>
          <w:rFonts w:ascii="Arial" w:hAnsi="Arial" w:cs="Arial"/>
          <w:b/>
          <w:bCs/>
          <w:sz w:val="24"/>
          <w:szCs w:val="24"/>
        </w:rPr>
        <w:t>43,2% de la cuota de mercado</w:t>
      </w:r>
      <w:r w:rsidR="00D8526B">
        <w:rPr>
          <w:rFonts w:ascii="Arial" w:hAnsi="Arial" w:cs="Arial"/>
          <w:sz w:val="24"/>
          <w:szCs w:val="24"/>
        </w:rPr>
        <w:t xml:space="preserve">, que se </w:t>
      </w:r>
      <w:r w:rsidR="00D8526B">
        <w:rPr>
          <w:rFonts w:ascii="Arial" w:hAnsi="Arial" w:cs="Arial"/>
          <w:sz w:val="24"/>
          <w:szCs w:val="24"/>
        </w:rPr>
        <w:lastRenderedPageBreak/>
        <w:t xml:space="preserve">traduce en unos </w:t>
      </w:r>
      <w:r w:rsidR="00D8526B" w:rsidRPr="00BD7B8F">
        <w:rPr>
          <w:rFonts w:ascii="Arial" w:hAnsi="Arial" w:cs="Arial"/>
          <w:b/>
          <w:bCs/>
          <w:sz w:val="24"/>
          <w:szCs w:val="24"/>
        </w:rPr>
        <w:t>ingresos de 709M€</w:t>
      </w:r>
      <w:r w:rsidR="00D8526B">
        <w:rPr>
          <w:rFonts w:ascii="Arial" w:hAnsi="Arial" w:cs="Arial"/>
          <w:sz w:val="24"/>
          <w:szCs w:val="24"/>
        </w:rPr>
        <w:t xml:space="preserve">, según las estimaciones de Infoadex. El grupo ha </w:t>
      </w:r>
      <w:r w:rsidR="00FB244A">
        <w:rPr>
          <w:rFonts w:ascii="Arial" w:hAnsi="Arial" w:cs="Arial"/>
          <w:sz w:val="24"/>
          <w:szCs w:val="24"/>
        </w:rPr>
        <w:t xml:space="preserve">experimentado una tendencia en línea con la del mercado de la televisión (-18,4%) </w:t>
      </w:r>
      <w:r w:rsidR="00BD7B8F">
        <w:rPr>
          <w:rFonts w:ascii="Arial" w:hAnsi="Arial" w:cs="Arial"/>
          <w:sz w:val="24"/>
          <w:szCs w:val="24"/>
        </w:rPr>
        <w:t xml:space="preserve">y ha mantenido su cuota de mercado respecto al año anterior. </w:t>
      </w:r>
    </w:p>
    <w:p w14:paraId="34A4779B" w14:textId="77777777" w:rsidR="00AB692E" w:rsidRDefault="00AB692E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966E0" w14:textId="039AE29C" w:rsidR="00D503CF" w:rsidRDefault="00680DC3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="00AB692E" w:rsidRPr="00AB692E">
        <w:rPr>
          <w:rFonts w:ascii="Arial" w:hAnsi="Arial" w:cs="Arial"/>
          <w:sz w:val="24"/>
          <w:szCs w:val="24"/>
        </w:rPr>
        <w:t xml:space="preserve"> ingresos publicitarios de televisión </w:t>
      </w:r>
      <w:r w:rsidR="00AB692E" w:rsidRPr="00AB692E">
        <w:rPr>
          <w:rFonts w:ascii="Arial" w:hAnsi="Arial" w:cs="Arial"/>
          <w:b/>
          <w:bCs/>
          <w:sz w:val="24"/>
          <w:szCs w:val="24"/>
        </w:rPr>
        <w:t xml:space="preserve">han superado por </w:t>
      </w:r>
      <w:r>
        <w:rPr>
          <w:rFonts w:ascii="Arial" w:hAnsi="Arial" w:cs="Arial"/>
          <w:b/>
          <w:bCs/>
          <w:sz w:val="24"/>
          <w:szCs w:val="24"/>
        </w:rPr>
        <w:t>un 8</w:t>
      </w:r>
      <w:r w:rsidR="00F20AEF">
        <w:rPr>
          <w:rFonts w:ascii="Arial" w:hAnsi="Arial" w:cs="Arial"/>
          <w:b/>
          <w:bCs/>
          <w:sz w:val="24"/>
          <w:szCs w:val="24"/>
        </w:rPr>
        <w:t>,1</w:t>
      </w:r>
      <w:r>
        <w:rPr>
          <w:rFonts w:ascii="Arial" w:hAnsi="Arial" w:cs="Arial"/>
          <w:b/>
          <w:bCs/>
          <w:sz w:val="24"/>
          <w:szCs w:val="24"/>
        </w:rPr>
        <w:t xml:space="preserve">% y </w:t>
      </w:r>
      <w:r w:rsidR="00AB692E" w:rsidRPr="00AB692E">
        <w:rPr>
          <w:rFonts w:ascii="Arial" w:hAnsi="Arial" w:cs="Arial"/>
          <w:b/>
          <w:bCs/>
          <w:sz w:val="24"/>
          <w:szCs w:val="24"/>
        </w:rPr>
        <w:t>casi 53M€ los percibidos por Atresmedia</w:t>
      </w:r>
      <w:r w:rsidR="00AB692E" w:rsidRPr="00AB692E">
        <w:rPr>
          <w:rFonts w:ascii="Arial" w:hAnsi="Arial" w:cs="Arial"/>
          <w:sz w:val="24"/>
          <w:szCs w:val="24"/>
        </w:rPr>
        <w:t xml:space="preserve">, que habría registrado </w:t>
      </w:r>
      <w:r w:rsidR="00AB692E" w:rsidRPr="00AB692E">
        <w:rPr>
          <w:rFonts w:ascii="Arial" w:hAnsi="Arial" w:cs="Arial"/>
          <w:b/>
          <w:bCs/>
          <w:sz w:val="24"/>
          <w:szCs w:val="24"/>
        </w:rPr>
        <w:t xml:space="preserve">656,1M€ </w:t>
      </w:r>
      <w:r w:rsidR="00AB692E" w:rsidRPr="00680DC3">
        <w:rPr>
          <w:rFonts w:ascii="Arial" w:hAnsi="Arial" w:cs="Arial"/>
          <w:sz w:val="24"/>
          <w:szCs w:val="24"/>
        </w:rPr>
        <w:t>(-19,5%</w:t>
      </w:r>
      <w:r w:rsidRPr="00680DC3">
        <w:rPr>
          <w:rFonts w:ascii="Arial" w:hAnsi="Arial" w:cs="Arial"/>
          <w:sz w:val="24"/>
          <w:szCs w:val="24"/>
        </w:rPr>
        <w:t xml:space="preserve"> respecto a 2019</w:t>
      </w:r>
      <w:r w:rsidR="00AB692E" w:rsidRPr="00680DC3">
        <w:rPr>
          <w:rFonts w:ascii="Arial" w:hAnsi="Arial" w:cs="Arial"/>
          <w:sz w:val="24"/>
          <w:szCs w:val="24"/>
        </w:rPr>
        <w:t>)</w:t>
      </w:r>
      <w:r w:rsidR="00AB692E" w:rsidRPr="00AB692E">
        <w:rPr>
          <w:rFonts w:ascii="Arial" w:hAnsi="Arial" w:cs="Arial"/>
          <w:sz w:val="24"/>
          <w:szCs w:val="24"/>
        </w:rPr>
        <w:t xml:space="preserve">. Además, ha fijado un </w:t>
      </w:r>
      <w:r w:rsidR="00AB692E" w:rsidRPr="00AB692E">
        <w:rPr>
          <w:rFonts w:ascii="Arial" w:hAnsi="Arial" w:cs="Arial"/>
          <w:b/>
          <w:bCs/>
          <w:sz w:val="24"/>
          <w:szCs w:val="24"/>
        </w:rPr>
        <w:t>diferencial de 3,2 puntos porcentuales en la cuota de mercado</w:t>
      </w:r>
      <w:r w:rsidR="00AB692E" w:rsidRPr="00AB692E">
        <w:rPr>
          <w:rFonts w:ascii="Arial" w:hAnsi="Arial" w:cs="Arial"/>
          <w:sz w:val="24"/>
          <w:szCs w:val="24"/>
        </w:rPr>
        <w:t xml:space="preserve">, donde su principal competidor habría obtenido el </w:t>
      </w:r>
      <w:r w:rsidR="00AB692E" w:rsidRPr="00F7417C">
        <w:rPr>
          <w:rFonts w:ascii="Arial" w:hAnsi="Arial" w:cs="Arial"/>
          <w:b/>
          <w:bCs/>
          <w:sz w:val="24"/>
          <w:szCs w:val="24"/>
        </w:rPr>
        <w:t>40%</w:t>
      </w:r>
      <w:r w:rsidR="00AB692E" w:rsidRPr="00AB692E">
        <w:rPr>
          <w:rFonts w:ascii="Arial" w:hAnsi="Arial" w:cs="Arial"/>
          <w:sz w:val="24"/>
          <w:szCs w:val="24"/>
        </w:rPr>
        <w:t>, con un descenso de 0,6 puntos porcentuales respecto al pasado año.</w:t>
      </w:r>
    </w:p>
    <w:p w14:paraId="39EF7CDD" w14:textId="3395FC55" w:rsidR="00F66AD1" w:rsidRDefault="00F66AD1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86194" w14:textId="6D4A5C6E" w:rsidR="005C1267" w:rsidRPr="000D4A6D" w:rsidRDefault="005C1267" w:rsidP="005C1267">
      <w:pPr>
        <w:autoSpaceDE w:val="0"/>
        <w:spacing w:after="0" w:line="240" w:lineRule="auto"/>
        <w:jc w:val="both"/>
        <w:rPr>
          <w:color w:val="002C5F"/>
        </w:rPr>
      </w:pPr>
      <w:bookmarkStart w:id="0" w:name="_Hlk14797513"/>
      <w:r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Líder en consumo de televisión lineal y digital</w:t>
      </w:r>
    </w:p>
    <w:p w14:paraId="11844582" w14:textId="77777777" w:rsidR="005C1267" w:rsidRDefault="005C1267" w:rsidP="005C126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7AB06D0F" w14:textId="6CF12419" w:rsidR="005C1267" w:rsidRDefault="005C1267" w:rsidP="005C126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 w:rsidRPr="00091C58">
        <w:rPr>
          <w:rFonts w:ascii="Arial" w:hAnsi="Arial" w:cs="Arial"/>
          <w:sz w:val="24"/>
          <w:szCs w:val="24"/>
          <w:lang w:eastAsia="hi-IN"/>
        </w:rPr>
        <w:t xml:space="preserve">Mediaset España </w:t>
      </w:r>
      <w:r w:rsidRPr="0056734C">
        <w:rPr>
          <w:rFonts w:ascii="Arial" w:hAnsi="Arial" w:cs="Arial"/>
          <w:b/>
          <w:bCs/>
          <w:sz w:val="24"/>
          <w:szCs w:val="24"/>
          <w:lang w:eastAsia="hi-IN"/>
        </w:rPr>
        <w:t>ha culminado en 2020</w:t>
      </w:r>
      <w:r>
        <w:rPr>
          <w:rFonts w:ascii="Arial" w:hAnsi="Arial" w:cs="Arial"/>
          <w:sz w:val="24"/>
          <w:szCs w:val="24"/>
          <w:lang w:eastAsia="hi-IN"/>
        </w:rPr>
        <w:t xml:space="preserve"> </w:t>
      </w:r>
      <w:r w:rsidRPr="0056734C">
        <w:rPr>
          <w:rFonts w:ascii="Arial" w:hAnsi="Arial" w:cs="Arial"/>
          <w:b/>
          <w:bCs/>
          <w:sz w:val="24"/>
          <w:szCs w:val="24"/>
          <w:lang w:eastAsia="hi-IN"/>
        </w:rPr>
        <w:t xml:space="preserve">una década </w:t>
      </w:r>
      <w:r>
        <w:rPr>
          <w:rFonts w:ascii="Arial" w:hAnsi="Arial" w:cs="Arial"/>
          <w:b/>
          <w:bCs/>
          <w:sz w:val="24"/>
          <w:szCs w:val="24"/>
          <w:lang w:eastAsia="hi-IN"/>
        </w:rPr>
        <w:t xml:space="preserve">de liderazgo ininterrumpido </w:t>
      </w:r>
      <w:r w:rsidRPr="0056734C">
        <w:rPr>
          <w:rFonts w:ascii="Arial" w:hAnsi="Arial" w:cs="Arial"/>
          <w:b/>
          <w:bCs/>
          <w:sz w:val="24"/>
          <w:szCs w:val="24"/>
          <w:lang w:eastAsia="hi-IN"/>
        </w:rPr>
        <w:t>de audiencia</w:t>
      </w:r>
      <w:r>
        <w:rPr>
          <w:rFonts w:ascii="Arial" w:hAnsi="Arial" w:cs="Arial"/>
          <w:sz w:val="24"/>
          <w:szCs w:val="24"/>
          <w:lang w:eastAsia="hi-IN"/>
        </w:rPr>
        <w:t xml:space="preserve"> en televisión lineal con un 28,4% en total día en el conjunto de sus canales. </w:t>
      </w:r>
      <w:r w:rsidRPr="008B7BB9">
        <w:rPr>
          <w:rFonts w:ascii="Arial" w:hAnsi="Arial" w:cs="Arial"/>
          <w:b/>
          <w:bCs/>
          <w:sz w:val="24"/>
          <w:szCs w:val="24"/>
          <w:lang w:eastAsia="hi-IN"/>
        </w:rPr>
        <w:t>Telecinco</w:t>
      </w:r>
      <w:r>
        <w:rPr>
          <w:rFonts w:ascii="Arial" w:hAnsi="Arial" w:cs="Arial"/>
          <w:sz w:val="24"/>
          <w:szCs w:val="24"/>
          <w:lang w:eastAsia="hi-IN"/>
        </w:rPr>
        <w:t xml:space="preserve"> ha sido la cadena más vista con un 14,6% y suma ya 21 años de liderazgo entre las cadenas comerciales. Además, el grupo ha batido su </w:t>
      </w:r>
      <w:r w:rsidRPr="00534370">
        <w:rPr>
          <w:rFonts w:ascii="Arial" w:hAnsi="Arial" w:cs="Arial"/>
          <w:b/>
          <w:bCs/>
          <w:sz w:val="24"/>
          <w:szCs w:val="24"/>
          <w:lang w:eastAsia="hi-IN"/>
        </w:rPr>
        <w:t>récord anual de consumo de vídeo digital</w:t>
      </w:r>
      <w:r>
        <w:rPr>
          <w:rFonts w:ascii="Arial" w:hAnsi="Arial" w:cs="Arial"/>
          <w:sz w:val="24"/>
          <w:szCs w:val="24"/>
          <w:lang w:eastAsia="hi-IN"/>
        </w:rPr>
        <w:t xml:space="preserve"> y se ha situado como el medio de comunicación líder con 5.221 millones de reproducciones</w:t>
      </w:r>
      <w:r w:rsidR="003813B6">
        <w:rPr>
          <w:rFonts w:ascii="Arial" w:hAnsi="Arial" w:cs="Arial"/>
          <w:sz w:val="24"/>
          <w:szCs w:val="24"/>
          <w:lang w:eastAsia="hi-IN"/>
        </w:rPr>
        <w:t xml:space="preserve"> y</w:t>
      </w:r>
      <w:r>
        <w:rPr>
          <w:rFonts w:ascii="Arial" w:hAnsi="Arial" w:cs="Arial"/>
          <w:sz w:val="24"/>
          <w:szCs w:val="24"/>
          <w:lang w:eastAsia="hi-IN"/>
        </w:rPr>
        <w:t xml:space="preserve"> con </w:t>
      </w:r>
      <w:r w:rsidRPr="00534370">
        <w:rPr>
          <w:rFonts w:ascii="Arial" w:hAnsi="Arial" w:cs="Arial"/>
          <w:b/>
          <w:bCs/>
          <w:sz w:val="24"/>
          <w:szCs w:val="24"/>
          <w:lang w:eastAsia="hi-IN"/>
        </w:rPr>
        <w:t>Mitele</w:t>
      </w:r>
      <w:r>
        <w:rPr>
          <w:rFonts w:ascii="Arial" w:hAnsi="Arial" w:cs="Arial"/>
          <w:sz w:val="24"/>
          <w:szCs w:val="24"/>
          <w:lang w:eastAsia="hi-IN"/>
        </w:rPr>
        <w:t xml:space="preserve"> y </w:t>
      </w:r>
      <w:r w:rsidRPr="003813B6">
        <w:rPr>
          <w:rFonts w:ascii="Arial" w:hAnsi="Arial" w:cs="Arial"/>
          <w:b/>
          <w:bCs/>
          <w:sz w:val="24"/>
          <w:szCs w:val="24"/>
          <w:lang w:eastAsia="hi-IN"/>
        </w:rPr>
        <w:t>Telecinco.es</w:t>
      </w:r>
      <w:r>
        <w:rPr>
          <w:rFonts w:ascii="Arial" w:hAnsi="Arial" w:cs="Arial"/>
          <w:sz w:val="24"/>
          <w:szCs w:val="24"/>
          <w:lang w:eastAsia="hi-IN"/>
        </w:rPr>
        <w:t xml:space="preserve"> como la plataforma de televisión española y la web de un canal de televisión</w:t>
      </w:r>
      <w:r w:rsidR="003813B6">
        <w:rPr>
          <w:rFonts w:ascii="Arial" w:hAnsi="Arial" w:cs="Arial"/>
          <w:sz w:val="24"/>
          <w:szCs w:val="24"/>
          <w:lang w:eastAsia="hi-IN"/>
        </w:rPr>
        <w:t>, respectivamente,</w:t>
      </w:r>
      <w:r>
        <w:rPr>
          <w:rFonts w:ascii="Arial" w:hAnsi="Arial" w:cs="Arial"/>
          <w:sz w:val="24"/>
          <w:szCs w:val="24"/>
          <w:lang w:eastAsia="hi-IN"/>
        </w:rPr>
        <w:t xml:space="preserve"> más vistas del año.</w:t>
      </w:r>
      <w:bookmarkEnd w:id="0"/>
    </w:p>
    <w:p w14:paraId="2AD27791" w14:textId="7AF30FF7" w:rsidR="00ED780E" w:rsidRPr="009A7CAB" w:rsidRDefault="00ED780E" w:rsidP="005C1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sectPr w:rsidR="00ED780E" w:rsidRPr="009A7CAB" w:rsidSect="000F1B6C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20DE" w14:textId="77777777" w:rsidR="00E7322E" w:rsidRDefault="00E7322E">
      <w:pPr>
        <w:spacing w:after="0" w:line="240" w:lineRule="auto"/>
      </w:pPr>
      <w:r>
        <w:separator/>
      </w:r>
    </w:p>
  </w:endnote>
  <w:endnote w:type="continuationSeparator" w:id="0">
    <w:p w14:paraId="63173F0D" w14:textId="77777777" w:rsidR="00E7322E" w:rsidRDefault="00E7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F20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5426" w14:textId="77777777" w:rsidR="00E7322E" w:rsidRDefault="00E7322E">
      <w:pPr>
        <w:spacing w:after="0" w:line="240" w:lineRule="auto"/>
      </w:pPr>
      <w:r>
        <w:separator/>
      </w:r>
    </w:p>
  </w:footnote>
  <w:footnote w:type="continuationSeparator" w:id="0">
    <w:p w14:paraId="14CCE09D" w14:textId="77777777" w:rsidR="00E7322E" w:rsidRDefault="00E7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31332"/>
    <w:rsid w:val="00040904"/>
    <w:rsid w:val="00044C0B"/>
    <w:rsid w:val="00051CF4"/>
    <w:rsid w:val="0005410F"/>
    <w:rsid w:val="000551B4"/>
    <w:rsid w:val="00067215"/>
    <w:rsid w:val="00090D28"/>
    <w:rsid w:val="0009794B"/>
    <w:rsid w:val="000C4B2E"/>
    <w:rsid w:val="000E4BDA"/>
    <w:rsid w:val="000F1B6C"/>
    <w:rsid w:val="0011253C"/>
    <w:rsid w:val="001268C2"/>
    <w:rsid w:val="00127ADC"/>
    <w:rsid w:val="00132773"/>
    <w:rsid w:val="0014207D"/>
    <w:rsid w:val="00183632"/>
    <w:rsid w:val="0019061D"/>
    <w:rsid w:val="00191781"/>
    <w:rsid w:val="001934D8"/>
    <w:rsid w:val="001B6B8E"/>
    <w:rsid w:val="001B7B0E"/>
    <w:rsid w:val="001C59E5"/>
    <w:rsid w:val="00224F7C"/>
    <w:rsid w:val="00230EE4"/>
    <w:rsid w:val="00247DF3"/>
    <w:rsid w:val="0025353D"/>
    <w:rsid w:val="002621F1"/>
    <w:rsid w:val="00264D7D"/>
    <w:rsid w:val="002703D8"/>
    <w:rsid w:val="002763D5"/>
    <w:rsid w:val="00283F8F"/>
    <w:rsid w:val="00285958"/>
    <w:rsid w:val="002C35A5"/>
    <w:rsid w:val="00304EFB"/>
    <w:rsid w:val="00306786"/>
    <w:rsid w:val="0031349C"/>
    <w:rsid w:val="003205FE"/>
    <w:rsid w:val="00325993"/>
    <w:rsid w:val="00354099"/>
    <w:rsid w:val="00354F21"/>
    <w:rsid w:val="0036426C"/>
    <w:rsid w:val="003711AE"/>
    <w:rsid w:val="0037183F"/>
    <w:rsid w:val="003813B6"/>
    <w:rsid w:val="003A2F19"/>
    <w:rsid w:val="003A3086"/>
    <w:rsid w:val="003A3DA3"/>
    <w:rsid w:val="003F1FDA"/>
    <w:rsid w:val="004055E1"/>
    <w:rsid w:val="00413CB4"/>
    <w:rsid w:val="004165B6"/>
    <w:rsid w:val="00424D55"/>
    <w:rsid w:val="004274B3"/>
    <w:rsid w:val="004505D1"/>
    <w:rsid w:val="004513DB"/>
    <w:rsid w:val="00451EB6"/>
    <w:rsid w:val="004574CD"/>
    <w:rsid w:val="00472F06"/>
    <w:rsid w:val="00482F0C"/>
    <w:rsid w:val="004A4C1F"/>
    <w:rsid w:val="004D236B"/>
    <w:rsid w:val="004D3A0A"/>
    <w:rsid w:val="004F2046"/>
    <w:rsid w:val="00505E86"/>
    <w:rsid w:val="005123A3"/>
    <w:rsid w:val="00536C4D"/>
    <w:rsid w:val="005436FF"/>
    <w:rsid w:val="00544477"/>
    <w:rsid w:val="0055342C"/>
    <w:rsid w:val="00554AC6"/>
    <w:rsid w:val="00570CB1"/>
    <w:rsid w:val="0057372B"/>
    <w:rsid w:val="00592E7C"/>
    <w:rsid w:val="00596D02"/>
    <w:rsid w:val="005A10D7"/>
    <w:rsid w:val="005A446D"/>
    <w:rsid w:val="005B2A8A"/>
    <w:rsid w:val="005C1267"/>
    <w:rsid w:val="005D1022"/>
    <w:rsid w:val="005E453D"/>
    <w:rsid w:val="005E7DF6"/>
    <w:rsid w:val="00631258"/>
    <w:rsid w:val="00636A54"/>
    <w:rsid w:val="00644045"/>
    <w:rsid w:val="006507D9"/>
    <w:rsid w:val="0065233D"/>
    <w:rsid w:val="00680DC3"/>
    <w:rsid w:val="006B2E6B"/>
    <w:rsid w:val="006B71B5"/>
    <w:rsid w:val="006B7A0C"/>
    <w:rsid w:val="006C1414"/>
    <w:rsid w:val="006D66FA"/>
    <w:rsid w:val="006E2624"/>
    <w:rsid w:val="006F0011"/>
    <w:rsid w:val="00746A1E"/>
    <w:rsid w:val="0075765F"/>
    <w:rsid w:val="00757A3C"/>
    <w:rsid w:val="00762B43"/>
    <w:rsid w:val="00765A5C"/>
    <w:rsid w:val="00772C98"/>
    <w:rsid w:val="00773027"/>
    <w:rsid w:val="00780F18"/>
    <w:rsid w:val="007A5AA1"/>
    <w:rsid w:val="007B6420"/>
    <w:rsid w:val="007C6BEA"/>
    <w:rsid w:val="007D3AE4"/>
    <w:rsid w:val="007E6D41"/>
    <w:rsid w:val="007F2209"/>
    <w:rsid w:val="007F26C5"/>
    <w:rsid w:val="00816303"/>
    <w:rsid w:val="008168C4"/>
    <w:rsid w:val="00832655"/>
    <w:rsid w:val="0083355A"/>
    <w:rsid w:val="00842865"/>
    <w:rsid w:val="00846EA7"/>
    <w:rsid w:val="00857E7F"/>
    <w:rsid w:val="00877283"/>
    <w:rsid w:val="00882863"/>
    <w:rsid w:val="00895116"/>
    <w:rsid w:val="008A2E07"/>
    <w:rsid w:val="008A4827"/>
    <w:rsid w:val="008B3FE8"/>
    <w:rsid w:val="008B4878"/>
    <w:rsid w:val="008B6CB5"/>
    <w:rsid w:val="008C49BE"/>
    <w:rsid w:val="008E38FD"/>
    <w:rsid w:val="008E61FF"/>
    <w:rsid w:val="008F450B"/>
    <w:rsid w:val="0090190C"/>
    <w:rsid w:val="00905D66"/>
    <w:rsid w:val="00916243"/>
    <w:rsid w:val="00921FB5"/>
    <w:rsid w:val="00923642"/>
    <w:rsid w:val="009531F3"/>
    <w:rsid w:val="00956DE3"/>
    <w:rsid w:val="00986B95"/>
    <w:rsid w:val="00993E18"/>
    <w:rsid w:val="009A5BD0"/>
    <w:rsid w:val="009A7CAB"/>
    <w:rsid w:val="009B729A"/>
    <w:rsid w:val="009C7E12"/>
    <w:rsid w:val="009D0BE4"/>
    <w:rsid w:val="009D720C"/>
    <w:rsid w:val="009E16D3"/>
    <w:rsid w:val="00A02703"/>
    <w:rsid w:val="00A11499"/>
    <w:rsid w:val="00A12DDD"/>
    <w:rsid w:val="00A641F1"/>
    <w:rsid w:val="00A72FBF"/>
    <w:rsid w:val="00AA6B5C"/>
    <w:rsid w:val="00AB113C"/>
    <w:rsid w:val="00AB692E"/>
    <w:rsid w:val="00AE37CD"/>
    <w:rsid w:val="00B547B2"/>
    <w:rsid w:val="00B5719A"/>
    <w:rsid w:val="00B66728"/>
    <w:rsid w:val="00B7672D"/>
    <w:rsid w:val="00B774B2"/>
    <w:rsid w:val="00B9600D"/>
    <w:rsid w:val="00BA3C19"/>
    <w:rsid w:val="00BB629B"/>
    <w:rsid w:val="00BC7CE8"/>
    <w:rsid w:val="00BD653D"/>
    <w:rsid w:val="00BD7B8F"/>
    <w:rsid w:val="00BE1920"/>
    <w:rsid w:val="00BE2992"/>
    <w:rsid w:val="00BE63BE"/>
    <w:rsid w:val="00BF64CA"/>
    <w:rsid w:val="00C07A19"/>
    <w:rsid w:val="00C123BF"/>
    <w:rsid w:val="00C22728"/>
    <w:rsid w:val="00C65F6B"/>
    <w:rsid w:val="00C719BF"/>
    <w:rsid w:val="00C73454"/>
    <w:rsid w:val="00C85591"/>
    <w:rsid w:val="00C934B3"/>
    <w:rsid w:val="00CA23E5"/>
    <w:rsid w:val="00CA7DC9"/>
    <w:rsid w:val="00CB5257"/>
    <w:rsid w:val="00CF0060"/>
    <w:rsid w:val="00CF72D5"/>
    <w:rsid w:val="00D24F1C"/>
    <w:rsid w:val="00D25DCA"/>
    <w:rsid w:val="00D4596C"/>
    <w:rsid w:val="00D4698F"/>
    <w:rsid w:val="00D503CF"/>
    <w:rsid w:val="00D566B2"/>
    <w:rsid w:val="00D640B5"/>
    <w:rsid w:val="00D66D15"/>
    <w:rsid w:val="00D76F60"/>
    <w:rsid w:val="00D77382"/>
    <w:rsid w:val="00D8526B"/>
    <w:rsid w:val="00D97F0E"/>
    <w:rsid w:val="00DB02CA"/>
    <w:rsid w:val="00DB1970"/>
    <w:rsid w:val="00DB25B9"/>
    <w:rsid w:val="00DD4829"/>
    <w:rsid w:val="00DE2C1B"/>
    <w:rsid w:val="00E42138"/>
    <w:rsid w:val="00E502DB"/>
    <w:rsid w:val="00E536BC"/>
    <w:rsid w:val="00E56A85"/>
    <w:rsid w:val="00E668E0"/>
    <w:rsid w:val="00E6771E"/>
    <w:rsid w:val="00E678DB"/>
    <w:rsid w:val="00E7322E"/>
    <w:rsid w:val="00E7443A"/>
    <w:rsid w:val="00EB40DA"/>
    <w:rsid w:val="00EC0B32"/>
    <w:rsid w:val="00EC5542"/>
    <w:rsid w:val="00ED780E"/>
    <w:rsid w:val="00EE518D"/>
    <w:rsid w:val="00EF6D1A"/>
    <w:rsid w:val="00F20AEF"/>
    <w:rsid w:val="00F227D7"/>
    <w:rsid w:val="00F3301C"/>
    <w:rsid w:val="00F626C4"/>
    <w:rsid w:val="00F66AD1"/>
    <w:rsid w:val="00F7417C"/>
    <w:rsid w:val="00F77E38"/>
    <w:rsid w:val="00F814A8"/>
    <w:rsid w:val="00F81CE3"/>
    <w:rsid w:val="00FB16F2"/>
    <w:rsid w:val="00FB244A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2020-02-19T10:51:00Z</cp:lastPrinted>
  <dcterms:created xsi:type="dcterms:W3CDTF">2021-02-23T16:16:00Z</dcterms:created>
  <dcterms:modified xsi:type="dcterms:W3CDTF">2021-02-23T17:15:00Z</dcterms:modified>
</cp:coreProperties>
</file>