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5292" w14:textId="280894DD" w:rsidR="000E09C0" w:rsidRDefault="004C5946" w:rsidP="00651F80">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3AD63D5F">
            <wp:simplePos x="0" y="0"/>
            <wp:positionH relativeFrom="page">
              <wp:posOffset>3997960</wp:posOffset>
            </wp:positionH>
            <wp:positionV relativeFrom="margin">
              <wp:posOffset>-236855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A6F64" w14:textId="0359D337" w:rsidR="00DD1DCF" w:rsidRDefault="00DD1DCF" w:rsidP="00651F80">
      <w:pPr>
        <w:spacing w:after="0" w:line="240" w:lineRule="auto"/>
        <w:rPr>
          <w:rFonts w:ascii="Arial" w:eastAsia="Times New Roman" w:hAnsi="Arial" w:cs="Arial"/>
          <w:sz w:val="24"/>
          <w:szCs w:val="24"/>
          <w:lang w:eastAsia="es-ES"/>
        </w:rPr>
      </w:pPr>
    </w:p>
    <w:p w14:paraId="282BE563" w14:textId="77777777" w:rsidR="002452AD" w:rsidRDefault="002452AD" w:rsidP="00651F80">
      <w:pPr>
        <w:spacing w:after="0" w:line="240" w:lineRule="auto"/>
        <w:rPr>
          <w:rFonts w:ascii="Arial" w:eastAsia="Times New Roman" w:hAnsi="Arial" w:cs="Arial"/>
          <w:sz w:val="24"/>
          <w:szCs w:val="24"/>
          <w:lang w:eastAsia="es-ES"/>
        </w:rPr>
      </w:pPr>
    </w:p>
    <w:p w14:paraId="5D829318" w14:textId="77777777" w:rsidR="002452AD" w:rsidRDefault="002452AD" w:rsidP="00651F80">
      <w:pPr>
        <w:spacing w:after="0" w:line="240" w:lineRule="auto"/>
        <w:rPr>
          <w:rFonts w:ascii="Arial" w:eastAsia="Times New Roman" w:hAnsi="Arial" w:cs="Arial"/>
          <w:sz w:val="24"/>
          <w:szCs w:val="24"/>
          <w:lang w:eastAsia="es-ES"/>
        </w:rPr>
      </w:pPr>
    </w:p>
    <w:p w14:paraId="74AAEF1F" w14:textId="7551DECD" w:rsidR="00B23904" w:rsidRPr="00B23904" w:rsidRDefault="00B23904" w:rsidP="00651F80">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D13532">
        <w:rPr>
          <w:rFonts w:ascii="Arial" w:eastAsia="Times New Roman" w:hAnsi="Arial" w:cs="Arial"/>
          <w:sz w:val="24"/>
          <w:szCs w:val="24"/>
          <w:lang w:eastAsia="es-ES"/>
        </w:rPr>
        <w:t>28 de octubre</w:t>
      </w:r>
      <w:r w:rsidR="00D47BA3">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65118">
        <w:rPr>
          <w:rFonts w:ascii="Arial" w:eastAsia="Times New Roman" w:hAnsi="Arial" w:cs="Arial"/>
          <w:sz w:val="24"/>
          <w:szCs w:val="24"/>
          <w:lang w:eastAsia="es-ES"/>
        </w:rPr>
        <w:t>20</w:t>
      </w:r>
    </w:p>
    <w:p w14:paraId="50C14D19" w14:textId="77777777" w:rsidR="001E3363" w:rsidRPr="00D27279" w:rsidRDefault="001E3363" w:rsidP="00651F80">
      <w:pPr>
        <w:spacing w:after="0" w:line="240" w:lineRule="auto"/>
        <w:jc w:val="both"/>
        <w:rPr>
          <w:rFonts w:ascii="Arial" w:eastAsia="Times New Roman" w:hAnsi="Arial" w:cs="Arial"/>
          <w:sz w:val="42"/>
          <w:szCs w:val="42"/>
          <w:lang w:val="es-ES_tradnl" w:eastAsia="es-ES"/>
        </w:rPr>
      </w:pPr>
    </w:p>
    <w:p w14:paraId="008C6010" w14:textId="57F92FD9" w:rsidR="007A7DC9" w:rsidRPr="00C0779C" w:rsidRDefault="007A7DC9" w:rsidP="00651F80">
      <w:pPr>
        <w:spacing w:after="0" w:line="240" w:lineRule="auto"/>
        <w:jc w:val="center"/>
        <w:rPr>
          <w:rFonts w:ascii="Arial" w:eastAsia="Times New Roman" w:hAnsi="Arial" w:cs="Arial"/>
          <w:color w:val="002C5F"/>
          <w:sz w:val="42"/>
          <w:szCs w:val="42"/>
          <w:u w:val="single"/>
          <w:lang w:val="es-ES_tradnl" w:eastAsia="es-ES"/>
        </w:rPr>
      </w:pPr>
      <w:r w:rsidRPr="00C0779C">
        <w:rPr>
          <w:rFonts w:ascii="Arial" w:eastAsia="Times New Roman" w:hAnsi="Arial" w:cs="Arial"/>
          <w:color w:val="002C5F"/>
          <w:sz w:val="42"/>
          <w:szCs w:val="42"/>
          <w:u w:val="single"/>
          <w:lang w:val="es-ES_tradnl" w:eastAsia="es-ES"/>
        </w:rPr>
        <w:t>RESULTADOS</w:t>
      </w:r>
      <w:r w:rsidR="00177EB8">
        <w:rPr>
          <w:rFonts w:ascii="Arial" w:eastAsia="Times New Roman" w:hAnsi="Arial" w:cs="Arial"/>
          <w:color w:val="002C5F"/>
          <w:sz w:val="42"/>
          <w:szCs w:val="42"/>
          <w:u w:val="single"/>
          <w:lang w:val="es-ES_tradnl" w:eastAsia="es-ES"/>
        </w:rPr>
        <w:t xml:space="preserve"> </w:t>
      </w:r>
      <w:r w:rsidR="00D13532">
        <w:rPr>
          <w:rFonts w:ascii="Arial" w:eastAsia="Times New Roman" w:hAnsi="Arial" w:cs="Arial"/>
          <w:color w:val="002C5F"/>
          <w:sz w:val="42"/>
          <w:szCs w:val="42"/>
          <w:u w:val="single"/>
          <w:lang w:val="es-ES_tradnl" w:eastAsia="es-ES"/>
        </w:rPr>
        <w:t>ENERO-SEPTIEMBRE</w:t>
      </w:r>
      <w:r w:rsidRPr="00C0779C">
        <w:rPr>
          <w:rFonts w:ascii="Arial" w:eastAsia="Times New Roman" w:hAnsi="Arial" w:cs="Arial"/>
          <w:color w:val="002C5F"/>
          <w:sz w:val="42"/>
          <w:szCs w:val="42"/>
          <w:u w:val="single"/>
          <w:lang w:val="es-ES_tradnl" w:eastAsia="es-ES"/>
        </w:rPr>
        <w:t xml:space="preserve"> 20</w:t>
      </w:r>
      <w:r w:rsidR="00BB45FB">
        <w:rPr>
          <w:rFonts w:ascii="Arial" w:eastAsia="Times New Roman" w:hAnsi="Arial" w:cs="Arial"/>
          <w:color w:val="002C5F"/>
          <w:sz w:val="42"/>
          <w:szCs w:val="42"/>
          <w:u w:val="single"/>
          <w:lang w:val="es-ES_tradnl" w:eastAsia="es-ES"/>
        </w:rPr>
        <w:t>20</w:t>
      </w:r>
    </w:p>
    <w:p w14:paraId="15FE972A" w14:textId="77777777" w:rsidR="007A7DC9" w:rsidRPr="00540531" w:rsidRDefault="007A7DC9" w:rsidP="00651F80">
      <w:pPr>
        <w:spacing w:after="0" w:line="240" w:lineRule="auto"/>
        <w:jc w:val="center"/>
        <w:rPr>
          <w:rFonts w:ascii="Arial" w:eastAsia="Times New Roman" w:hAnsi="Arial" w:cs="Arial"/>
          <w:sz w:val="24"/>
          <w:szCs w:val="24"/>
          <w:lang w:val="es-ES_tradnl" w:eastAsia="es-ES"/>
        </w:rPr>
      </w:pPr>
    </w:p>
    <w:p w14:paraId="719D1F8F" w14:textId="193FA321" w:rsidR="00873055" w:rsidRPr="00EE7049" w:rsidRDefault="00F54360" w:rsidP="00651F80">
      <w:pPr>
        <w:spacing w:after="0" w:line="240" w:lineRule="auto"/>
        <w:jc w:val="both"/>
        <w:rPr>
          <w:rFonts w:ascii="Arial" w:eastAsia="Times New Roman" w:hAnsi="Arial" w:cs="Arial"/>
          <w:bCs/>
          <w:color w:val="002C5F"/>
          <w:sz w:val="42"/>
          <w:szCs w:val="42"/>
          <w:lang w:eastAsia="es-ES"/>
        </w:rPr>
      </w:pPr>
      <w:r w:rsidRPr="00EE7049">
        <w:rPr>
          <w:rFonts w:ascii="Arial" w:eastAsia="Times New Roman" w:hAnsi="Arial" w:cs="Arial"/>
          <w:bCs/>
          <w:color w:val="002C5F"/>
          <w:sz w:val="42"/>
          <w:szCs w:val="42"/>
          <w:lang w:eastAsia="es-ES"/>
        </w:rPr>
        <w:t>Mediaset España incrementa un 12,3% su beneficio neto en el tercer trimestre y obtiene 103,2M€</w:t>
      </w:r>
      <w:r w:rsidR="00603D0E" w:rsidRPr="00603D0E">
        <w:rPr>
          <w:rFonts w:ascii="Arial" w:eastAsia="Times New Roman" w:hAnsi="Arial" w:cs="Arial"/>
          <w:bCs/>
          <w:color w:val="002C5F"/>
          <w:sz w:val="42"/>
          <w:szCs w:val="42"/>
          <w:lang w:eastAsia="es-ES"/>
        </w:rPr>
        <w:t xml:space="preserve"> </w:t>
      </w:r>
      <w:r w:rsidR="00603D0E" w:rsidRPr="00EE7049">
        <w:rPr>
          <w:rFonts w:ascii="Arial" w:eastAsia="Times New Roman" w:hAnsi="Arial" w:cs="Arial"/>
          <w:bCs/>
          <w:color w:val="002C5F"/>
          <w:sz w:val="42"/>
          <w:szCs w:val="42"/>
          <w:lang w:eastAsia="es-ES"/>
        </w:rPr>
        <w:t>de enero a septiembre</w:t>
      </w:r>
      <w:r w:rsidRPr="00EE7049">
        <w:rPr>
          <w:rFonts w:ascii="Arial" w:eastAsia="Times New Roman" w:hAnsi="Arial" w:cs="Arial"/>
          <w:bCs/>
          <w:color w:val="002C5F"/>
          <w:sz w:val="42"/>
          <w:szCs w:val="42"/>
          <w:lang w:eastAsia="es-ES"/>
        </w:rPr>
        <w:t>, con una mejora del 280,9% en la venta de contenidos</w:t>
      </w:r>
    </w:p>
    <w:p w14:paraId="3583A8D8" w14:textId="77777777" w:rsidR="00F54360" w:rsidRPr="00BB45FB" w:rsidRDefault="00F54360" w:rsidP="00651F80">
      <w:pPr>
        <w:spacing w:after="0" w:line="240" w:lineRule="auto"/>
        <w:jc w:val="both"/>
        <w:rPr>
          <w:rFonts w:ascii="Arial" w:eastAsia="Times New Roman" w:hAnsi="Arial" w:cs="Arial"/>
          <w:b/>
          <w:sz w:val="42"/>
          <w:szCs w:val="42"/>
          <w:lang w:eastAsia="es-ES"/>
        </w:rPr>
      </w:pPr>
    </w:p>
    <w:p w14:paraId="64176CFA" w14:textId="120456D0" w:rsidR="00A9237A" w:rsidRDefault="00A9237A" w:rsidP="00A9237A">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En los primeros nueve meses del año ha facturado 33,5M€ por la venta de contenidos de Mediterráneo Mediaset España Group, casi cuatro veces más que en el mismo periodo de 2019. Este negocio se enmarca dentro de la partida de ‘Otros ingresos’, que junto a la actividad de Mitele PLUS y Telecinco Cinema, arroja una facturación de 76,4M€ con un crecimiento del 72,8% sobre el mismo periodo de 2019.</w:t>
      </w:r>
    </w:p>
    <w:p w14:paraId="1DC3B874" w14:textId="77777777" w:rsidR="00084CA8" w:rsidRDefault="00084CA8" w:rsidP="00A9237A">
      <w:pPr>
        <w:spacing w:after="0" w:line="240" w:lineRule="auto"/>
        <w:rPr>
          <w:rFonts w:ascii="Arial" w:eastAsia="Times New Roman" w:hAnsi="Arial" w:cs="Arial"/>
          <w:b/>
          <w:sz w:val="24"/>
          <w:szCs w:val="24"/>
          <w:lang w:eastAsia="es-ES"/>
        </w:rPr>
      </w:pPr>
    </w:p>
    <w:p w14:paraId="6AA52731" w14:textId="5A579EAD" w:rsidR="00F71539" w:rsidRDefault="00425B27" w:rsidP="002057D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un </w:t>
      </w:r>
      <w:r w:rsidR="009C2F2B">
        <w:rPr>
          <w:rFonts w:ascii="Arial" w:eastAsia="Times New Roman" w:hAnsi="Arial" w:cs="Arial"/>
          <w:b/>
          <w:sz w:val="24"/>
          <w:szCs w:val="24"/>
          <w:lang w:eastAsia="es-ES"/>
        </w:rPr>
        <w:t>entorno</w:t>
      </w:r>
      <w:r>
        <w:rPr>
          <w:rFonts w:ascii="Arial" w:eastAsia="Times New Roman" w:hAnsi="Arial" w:cs="Arial"/>
          <w:b/>
          <w:sz w:val="24"/>
          <w:szCs w:val="24"/>
          <w:lang w:eastAsia="es-ES"/>
        </w:rPr>
        <w:t xml:space="preserve"> </w:t>
      </w:r>
      <w:r w:rsidR="00295945">
        <w:rPr>
          <w:rFonts w:ascii="Arial" w:eastAsia="Times New Roman" w:hAnsi="Arial" w:cs="Arial"/>
          <w:b/>
          <w:sz w:val="24"/>
          <w:szCs w:val="24"/>
          <w:lang w:eastAsia="es-ES"/>
        </w:rPr>
        <w:t>aún</w:t>
      </w:r>
      <w:r>
        <w:rPr>
          <w:rFonts w:ascii="Arial" w:eastAsia="Times New Roman" w:hAnsi="Arial" w:cs="Arial"/>
          <w:b/>
          <w:sz w:val="24"/>
          <w:szCs w:val="24"/>
          <w:lang w:eastAsia="es-ES"/>
        </w:rPr>
        <w:t xml:space="preserve"> adverso </w:t>
      </w:r>
      <w:r w:rsidR="00295945">
        <w:rPr>
          <w:rFonts w:ascii="Arial" w:eastAsia="Times New Roman" w:hAnsi="Arial" w:cs="Arial"/>
          <w:b/>
          <w:sz w:val="24"/>
          <w:szCs w:val="24"/>
          <w:lang w:eastAsia="es-ES"/>
        </w:rPr>
        <w:t>por la</w:t>
      </w:r>
      <w:r>
        <w:rPr>
          <w:rFonts w:ascii="Arial" w:eastAsia="Times New Roman" w:hAnsi="Arial" w:cs="Arial"/>
          <w:b/>
          <w:sz w:val="24"/>
          <w:szCs w:val="24"/>
          <w:lang w:eastAsia="es-ES"/>
        </w:rPr>
        <w:t xml:space="preserve"> crisis </w:t>
      </w:r>
      <w:r w:rsidR="00295945">
        <w:rPr>
          <w:rFonts w:ascii="Arial" w:eastAsia="Times New Roman" w:hAnsi="Arial" w:cs="Arial"/>
          <w:b/>
          <w:sz w:val="24"/>
          <w:szCs w:val="24"/>
          <w:lang w:eastAsia="es-ES"/>
        </w:rPr>
        <w:t>del</w:t>
      </w:r>
      <w:r>
        <w:rPr>
          <w:rFonts w:ascii="Arial" w:eastAsia="Times New Roman" w:hAnsi="Arial" w:cs="Arial"/>
          <w:b/>
          <w:sz w:val="24"/>
          <w:szCs w:val="24"/>
          <w:lang w:eastAsia="es-ES"/>
        </w:rPr>
        <w:t xml:space="preserve"> Covid-19, l</w:t>
      </w:r>
      <w:r w:rsidR="006544C4">
        <w:rPr>
          <w:rFonts w:ascii="Arial" w:eastAsia="Times New Roman" w:hAnsi="Arial" w:cs="Arial"/>
          <w:b/>
          <w:sz w:val="24"/>
          <w:szCs w:val="24"/>
          <w:lang w:eastAsia="es-ES"/>
        </w:rPr>
        <w:t>a facturación neta ha sido de 546,6M€, de los que 470,2M€ corresponden a ingresos netos por publicidad. L</w:t>
      </w:r>
      <w:r w:rsidR="009C2F2B">
        <w:rPr>
          <w:rFonts w:ascii="Arial" w:eastAsia="Times New Roman" w:hAnsi="Arial" w:cs="Arial"/>
          <w:b/>
          <w:sz w:val="24"/>
          <w:szCs w:val="24"/>
          <w:lang w:eastAsia="es-ES"/>
        </w:rPr>
        <w:t>a</w:t>
      </w:r>
      <w:r w:rsidR="00EE3905">
        <w:rPr>
          <w:rFonts w:ascii="Arial" w:eastAsia="Times New Roman" w:hAnsi="Arial" w:cs="Arial"/>
          <w:b/>
          <w:sz w:val="24"/>
          <w:szCs w:val="24"/>
          <w:lang w:eastAsia="es-ES"/>
        </w:rPr>
        <w:t xml:space="preserve"> gestión activa de sus recursos ha propiciado la reducción de sus costes totales un</w:t>
      </w:r>
      <w:r w:rsidR="006544C4">
        <w:rPr>
          <w:rFonts w:ascii="Arial" w:eastAsia="Times New Roman" w:hAnsi="Arial" w:cs="Arial"/>
          <w:b/>
          <w:sz w:val="24"/>
          <w:szCs w:val="24"/>
          <w:lang w:eastAsia="es-ES"/>
        </w:rPr>
        <w:t xml:space="preserve"> 13,2% hasta 396,6M€. Ha registrado un EBITDA de 150,1M€, con un margen sobre ingresos totales del 27,5%, y un EBIT de 132,9M€, con un margen sobre</w:t>
      </w:r>
      <w:bookmarkStart w:id="0" w:name="_GoBack"/>
      <w:bookmarkEnd w:id="0"/>
      <w:r w:rsidR="006544C4">
        <w:rPr>
          <w:rFonts w:ascii="Arial" w:eastAsia="Times New Roman" w:hAnsi="Arial" w:cs="Arial"/>
          <w:b/>
          <w:sz w:val="24"/>
          <w:szCs w:val="24"/>
          <w:lang w:eastAsia="es-ES"/>
        </w:rPr>
        <w:t xml:space="preserve"> ingresos totales del </w:t>
      </w:r>
      <w:r w:rsidR="00863267">
        <w:rPr>
          <w:rFonts w:ascii="Arial" w:eastAsia="Times New Roman" w:hAnsi="Arial" w:cs="Arial"/>
          <w:b/>
          <w:sz w:val="24"/>
          <w:szCs w:val="24"/>
          <w:lang w:eastAsia="es-ES"/>
        </w:rPr>
        <w:t>24,3%.</w:t>
      </w:r>
    </w:p>
    <w:p w14:paraId="4DAF2742" w14:textId="77777777" w:rsidR="00A7006F" w:rsidRPr="00A7006F" w:rsidRDefault="00A7006F" w:rsidP="00A7006F">
      <w:pPr>
        <w:spacing w:after="0" w:line="240" w:lineRule="auto"/>
        <w:jc w:val="center"/>
        <w:rPr>
          <w:rFonts w:ascii="Arial" w:eastAsia="Times New Roman" w:hAnsi="Arial" w:cs="Arial"/>
          <w:b/>
          <w:bCs/>
          <w:sz w:val="42"/>
          <w:szCs w:val="42"/>
          <w:lang w:eastAsia="es-ES"/>
        </w:rPr>
      </w:pPr>
    </w:p>
    <w:p w14:paraId="645A3FF9" w14:textId="73157C68" w:rsidR="009010E3" w:rsidRDefault="00240C9B" w:rsidP="00651F80">
      <w:pPr>
        <w:spacing w:after="0" w:line="240" w:lineRule="auto"/>
        <w:jc w:val="both"/>
        <w:rPr>
          <w:rFonts w:ascii="Arial" w:eastAsia="Times New Roman" w:hAnsi="Arial" w:cs="Arial"/>
          <w:bCs/>
          <w:sz w:val="24"/>
          <w:szCs w:val="24"/>
          <w:lang w:eastAsia="es-ES"/>
        </w:rPr>
      </w:pPr>
      <w:r w:rsidRPr="00240C9B">
        <w:rPr>
          <w:rFonts w:ascii="Arial" w:eastAsia="Times New Roman" w:hAnsi="Arial" w:cs="Arial"/>
          <w:b/>
          <w:bCs/>
          <w:sz w:val="24"/>
          <w:szCs w:val="24"/>
          <w:lang w:eastAsia="es-ES"/>
        </w:rPr>
        <w:t>Mediaset España</w:t>
      </w:r>
      <w:r w:rsidR="001F3539">
        <w:rPr>
          <w:rFonts w:ascii="Arial" w:eastAsia="Times New Roman" w:hAnsi="Arial" w:cs="Arial"/>
          <w:bCs/>
          <w:sz w:val="24"/>
          <w:szCs w:val="24"/>
          <w:lang w:eastAsia="es-ES"/>
        </w:rPr>
        <w:t xml:space="preserve"> </w:t>
      </w:r>
      <w:r w:rsidR="009010E3">
        <w:rPr>
          <w:rFonts w:ascii="Arial" w:eastAsia="Times New Roman" w:hAnsi="Arial" w:cs="Arial"/>
          <w:bCs/>
          <w:sz w:val="24"/>
          <w:szCs w:val="24"/>
          <w:lang w:eastAsia="es-ES"/>
        </w:rPr>
        <w:t xml:space="preserve">se ha situado </w:t>
      </w:r>
      <w:r w:rsidR="00F54360">
        <w:rPr>
          <w:rFonts w:ascii="Arial" w:eastAsia="Times New Roman" w:hAnsi="Arial" w:cs="Arial"/>
          <w:bCs/>
          <w:sz w:val="24"/>
          <w:szCs w:val="24"/>
          <w:lang w:eastAsia="es-ES"/>
        </w:rPr>
        <w:t xml:space="preserve">una vez más </w:t>
      </w:r>
      <w:r w:rsidR="009010E3">
        <w:rPr>
          <w:rFonts w:ascii="Arial" w:eastAsia="Times New Roman" w:hAnsi="Arial" w:cs="Arial"/>
          <w:bCs/>
          <w:sz w:val="24"/>
          <w:szCs w:val="24"/>
          <w:lang w:eastAsia="es-ES"/>
        </w:rPr>
        <w:t xml:space="preserve">en </w:t>
      </w:r>
      <w:r w:rsidR="008D6430">
        <w:rPr>
          <w:rFonts w:ascii="Arial" w:eastAsia="Times New Roman" w:hAnsi="Arial" w:cs="Arial"/>
          <w:bCs/>
          <w:sz w:val="24"/>
          <w:szCs w:val="24"/>
          <w:lang w:eastAsia="es-ES"/>
        </w:rPr>
        <w:t xml:space="preserve">los </w:t>
      </w:r>
      <w:r w:rsidR="008D6430" w:rsidRPr="008D6430">
        <w:rPr>
          <w:rFonts w:ascii="Arial" w:eastAsia="Times New Roman" w:hAnsi="Arial" w:cs="Arial"/>
          <w:b/>
          <w:bCs/>
          <w:sz w:val="24"/>
          <w:szCs w:val="24"/>
          <w:lang w:eastAsia="es-ES"/>
        </w:rPr>
        <w:t>primeros nueve meses</w:t>
      </w:r>
      <w:r w:rsidR="008D6430">
        <w:rPr>
          <w:rFonts w:ascii="Arial" w:eastAsia="Times New Roman" w:hAnsi="Arial" w:cs="Arial"/>
          <w:bCs/>
          <w:sz w:val="24"/>
          <w:szCs w:val="24"/>
          <w:lang w:eastAsia="es-ES"/>
        </w:rPr>
        <w:t xml:space="preserve"> </w:t>
      </w:r>
      <w:r w:rsidR="00E4792F" w:rsidRPr="001E4897">
        <w:rPr>
          <w:rFonts w:ascii="Arial" w:eastAsia="Times New Roman" w:hAnsi="Arial" w:cs="Arial"/>
          <w:b/>
          <w:bCs/>
          <w:sz w:val="24"/>
          <w:szCs w:val="24"/>
          <w:lang w:eastAsia="es-ES"/>
        </w:rPr>
        <w:t>de 2020</w:t>
      </w:r>
      <w:r w:rsidR="001F3539">
        <w:rPr>
          <w:rFonts w:ascii="Arial" w:eastAsia="Times New Roman" w:hAnsi="Arial" w:cs="Arial"/>
          <w:bCs/>
          <w:sz w:val="24"/>
          <w:szCs w:val="24"/>
          <w:lang w:eastAsia="es-ES"/>
        </w:rPr>
        <w:t xml:space="preserve"> </w:t>
      </w:r>
      <w:r w:rsidR="009010E3">
        <w:rPr>
          <w:rFonts w:ascii="Arial" w:eastAsia="Times New Roman" w:hAnsi="Arial" w:cs="Arial"/>
          <w:bCs/>
          <w:sz w:val="24"/>
          <w:szCs w:val="24"/>
          <w:lang w:eastAsia="es-ES"/>
        </w:rPr>
        <w:t xml:space="preserve">como la </w:t>
      </w:r>
      <w:r w:rsidR="009010E3" w:rsidRPr="009010E3">
        <w:rPr>
          <w:rFonts w:ascii="Arial" w:eastAsia="Times New Roman" w:hAnsi="Arial" w:cs="Arial"/>
          <w:b/>
          <w:bCs/>
          <w:sz w:val="24"/>
          <w:szCs w:val="24"/>
          <w:lang w:eastAsia="es-ES"/>
        </w:rPr>
        <w:t>compañía de medios líder en rentabilidad en España</w:t>
      </w:r>
      <w:r w:rsidR="009010E3">
        <w:rPr>
          <w:rFonts w:ascii="Arial" w:eastAsia="Times New Roman" w:hAnsi="Arial" w:cs="Arial"/>
          <w:bCs/>
          <w:sz w:val="24"/>
          <w:szCs w:val="24"/>
          <w:lang w:eastAsia="es-ES"/>
        </w:rPr>
        <w:t xml:space="preserve"> </w:t>
      </w:r>
      <w:r w:rsidR="00295945">
        <w:rPr>
          <w:rFonts w:ascii="Arial" w:eastAsia="Times New Roman" w:hAnsi="Arial" w:cs="Arial"/>
          <w:bCs/>
          <w:sz w:val="24"/>
          <w:szCs w:val="24"/>
          <w:lang w:eastAsia="es-ES"/>
        </w:rPr>
        <w:t>con</w:t>
      </w:r>
      <w:r w:rsidR="009010E3">
        <w:rPr>
          <w:rFonts w:ascii="Arial" w:eastAsia="Times New Roman" w:hAnsi="Arial" w:cs="Arial"/>
          <w:bCs/>
          <w:sz w:val="24"/>
          <w:szCs w:val="24"/>
          <w:lang w:eastAsia="es-ES"/>
        </w:rPr>
        <w:t xml:space="preserve"> </w:t>
      </w:r>
      <w:r w:rsidR="001F3539">
        <w:rPr>
          <w:rFonts w:ascii="Arial" w:eastAsia="Times New Roman" w:hAnsi="Arial" w:cs="Arial"/>
          <w:bCs/>
          <w:sz w:val="24"/>
          <w:szCs w:val="24"/>
          <w:lang w:eastAsia="es-ES"/>
        </w:rPr>
        <w:t xml:space="preserve">un </w:t>
      </w:r>
      <w:r w:rsidR="001F3539" w:rsidRPr="00240C9B">
        <w:rPr>
          <w:rFonts w:ascii="Arial" w:eastAsia="Times New Roman" w:hAnsi="Arial" w:cs="Arial"/>
          <w:b/>
          <w:bCs/>
          <w:sz w:val="24"/>
          <w:szCs w:val="24"/>
          <w:lang w:eastAsia="es-ES"/>
        </w:rPr>
        <w:t xml:space="preserve">beneficio neto de </w:t>
      </w:r>
      <w:r w:rsidR="008D6430">
        <w:rPr>
          <w:rFonts w:ascii="Arial" w:eastAsia="Times New Roman" w:hAnsi="Arial" w:cs="Arial"/>
          <w:b/>
          <w:bCs/>
          <w:sz w:val="24"/>
          <w:szCs w:val="24"/>
          <w:lang w:eastAsia="es-ES"/>
        </w:rPr>
        <w:t>103,2M</w:t>
      </w:r>
      <w:r w:rsidR="00CB3C13">
        <w:rPr>
          <w:rFonts w:ascii="Arial" w:eastAsia="Times New Roman" w:hAnsi="Arial" w:cs="Arial"/>
          <w:b/>
          <w:bCs/>
          <w:sz w:val="24"/>
          <w:szCs w:val="24"/>
          <w:lang w:eastAsia="es-ES"/>
        </w:rPr>
        <w:t>€</w:t>
      </w:r>
      <w:r w:rsidR="00084CA8" w:rsidRPr="008D6430">
        <w:rPr>
          <w:rFonts w:ascii="Arial" w:eastAsia="Times New Roman" w:hAnsi="Arial" w:cs="Arial"/>
          <w:bCs/>
          <w:sz w:val="24"/>
          <w:szCs w:val="24"/>
          <w:lang w:eastAsia="es-ES"/>
        </w:rPr>
        <w:t>,</w:t>
      </w:r>
      <w:r w:rsidR="001F3539" w:rsidRPr="008D6430">
        <w:rPr>
          <w:rFonts w:ascii="Arial" w:eastAsia="Times New Roman" w:hAnsi="Arial" w:cs="Arial"/>
          <w:bCs/>
          <w:sz w:val="24"/>
          <w:szCs w:val="24"/>
          <w:lang w:eastAsia="es-ES"/>
        </w:rPr>
        <w:t xml:space="preserve"> </w:t>
      </w:r>
      <w:r w:rsidR="009010E3">
        <w:rPr>
          <w:rFonts w:ascii="Arial" w:eastAsia="Times New Roman" w:hAnsi="Arial" w:cs="Arial"/>
          <w:bCs/>
          <w:sz w:val="24"/>
          <w:szCs w:val="24"/>
          <w:lang w:eastAsia="es-ES"/>
        </w:rPr>
        <w:t>lo que supone un margen sobre ingresos netos del 18,9% y un beneficio por acción de 0,33€.</w:t>
      </w:r>
    </w:p>
    <w:p w14:paraId="3DE2799A" w14:textId="345FD633" w:rsidR="009010E3" w:rsidRDefault="009010E3" w:rsidP="00651F80">
      <w:pPr>
        <w:spacing w:after="0" w:line="240" w:lineRule="auto"/>
        <w:jc w:val="both"/>
        <w:rPr>
          <w:rFonts w:ascii="Arial" w:eastAsia="Times New Roman" w:hAnsi="Arial" w:cs="Arial"/>
          <w:bCs/>
          <w:sz w:val="24"/>
          <w:szCs w:val="24"/>
          <w:lang w:eastAsia="es-ES"/>
        </w:rPr>
      </w:pPr>
    </w:p>
    <w:p w14:paraId="2ADF16BB" w14:textId="77777777" w:rsidR="00295945" w:rsidRDefault="009010E3"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grupo, que </w:t>
      </w:r>
      <w:r w:rsidRPr="009010E3">
        <w:rPr>
          <w:rFonts w:ascii="Arial" w:eastAsia="Times New Roman" w:hAnsi="Arial" w:cs="Arial"/>
          <w:b/>
          <w:bCs/>
          <w:sz w:val="24"/>
          <w:szCs w:val="24"/>
          <w:lang w:eastAsia="es-ES"/>
        </w:rPr>
        <w:t xml:space="preserve">ha liderado entre enero y septiembre el consumo de televisión lineal y digital </w:t>
      </w:r>
      <w:r>
        <w:rPr>
          <w:rFonts w:ascii="Arial" w:eastAsia="Times New Roman" w:hAnsi="Arial" w:cs="Arial"/>
          <w:bCs/>
          <w:sz w:val="24"/>
          <w:szCs w:val="24"/>
          <w:lang w:eastAsia="es-ES"/>
        </w:rPr>
        <w:t xml:space="preserve">en nuestro país, ha alcanzado una </w:t>
      </w:r>
      <w:r w:rsidRPr="007C6743">
        <w:rPr>
          <w:rFonts w:ascii="Arial" w:eastAsia="Times New Roman" w:hAnsi="Arial" w:cs="Arial"/>
          <w:b/>
          <w:bCs/>
          <w:sz w:val="24"/>
          <w:szCs w:val="24"/>
          <w:lang w:eastAsia="es-ES"/>
        </w:rPr>
        <w:t xml:space="preserve">facturación neta de </w:t>
      </w:r>
      <w:r w:rsidR="007C6743" w:rsidRPr="007C6743">
        <w:rPr>
          <w:rFonts w:ascii="Arial" w:eastAsia="Times New Roman" w:hAnsi="Arial" w:cs="Arial"/>
          <w:b/>
          <w:bCs/>
          <w:sz w:val="24"/>
          <w:szCs w:val="24"/>
          <w:lang w:eastAsia="es-ES"/>
        </w:rPr>
        <w:t>546,6M€</w:t>
      </w:r>
      <w:r w:rsidR="00295945">
        <w:rPr>
          <w:rFonts w:ascii="Arial" w:eastAsia="Times New Roman" w:hAnsi="Arial" w:cs="Arial"/>
          <w:bCs/>
          <w:sz w:val="24"/>
          <w:szCs w:val="24"/>
          <w:lang w:eastAsia="es-ES"/>
        </w:rPr>
        <w:t>.</w:t>
      </w:r>
    </w:p>
    <w:p w14:paraId="4E23D1F4" w14:textId="77777777" w:rsidR="00295945" w:rsidRDefault="00295945" w:rsidP="00651F80">
      <w:pPr>
        <w:spacing w:after="0" w:line="240" w:lineRule="auto"/>
        <w:jc w:val="both"/>
        <w:rPr>
          <w:rFonts w:ascii="Arial" w:eastAsia="Times New Roman" w:hAnsi="Arial" w:cs="Arial"/>
          <w:bCs/>
          <w:sz w:val="24"/>
          <w:szCs w:val="24"/>
          <w:lang w:eastAsia="es-ES"/>
        </w:rPr>
      </w:pPr>
    </w:p>
    <w:p w14:paraId="5BA9206B" w14:textId="7F209905" w:rsidR="009010E3" w:rsidRDefault="00295945"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esta </w:t>
      </w:r>
      <w:r w:rsidR="007C6743">
        <w:rPr>
          <w:rFonts w:ascii="Arial" w:eastAsia="Times New Roman" w:hAnsi="Arial" w:cs="Arial"/>
          <w:bCs/>
          <w:sz w:val="24"/>
          <w:szCs w:val="24"/>
          <w:lang w:eastAsia="es-ES"/>
        </w:rPr>
        <w:t>cifra</w:t>
      </w:r>
      <w:r>
        <w:rPr>
          <w:rFonts w:ascii="Arial" w:eastAsia="Times New Roman" w:hAnsi="Arial" w:cs="Arial"/>
          <w:bCs/>
          <w:sz w:val="24"/>
          <w:szCs w:val="24"/>
          <w:lang w:eastAsia="es-ES"/>
        </w:rPr>
        <w:t xml:space="preserve"> </w:t>
      </w:r>
      <w:r w:rsidR="007C6743">
        <w:rPr>
          <w:rFonts w:ascii="Arial" w:eastAsia="Times New Roman" w:hAnsi="Arial" w:cs="Arial"/>
          <w:bCs/>
          <w:sz w:val="24"/>
          <w:szCs w:val="24"/>
          <w:lang w:eastAsia="es-ES"/>
        </w:rPr>
        <w:t xml:space="preserve">destaca el </w:t>
      </w:r>
      <w:r w:rsidR="007C6743" w:rsidRPr="008917B0">
        <w:rPr>
          <w:rFonts w:ascii="Arial" w:eastAsia="Times New Roman" w:hAnsi="Arial" w:cs="Arial"/>
          <w:b/>
          <w:bCs/>
          <w:sz w:val="24"/>
          <w:szCs w:val="24"/>
          <w:lang w:eastAsia="es-ES"/>
        </w:rPr>
        <w:t xml:space="preserve">incremento del 72,8% en ‘Otros ingresos’ hasta </w:t>
      </w:r>
      <w:r w:rsidR="007C6743" w:rsidRPr="00EE7049">
        <w:rPr>
          <w:rFonts w:ascii="Arial" w:eastAsia="Times New Roman" w:hAnsi="Arial" w:cs="Arial"/>
          <w:b/>
          <w:bCs/>
          <w:sz w:val="24"/>
          <w:szCs w:val="24"/>
          <w:lang w:eastAsia="es-ES"/>
        </w:rPr>
        <w:t>76,4M€</w:t>
      </w:r>
      <w:r w:rsidR="007C6743" w:rsidRPr="00EE7049">
        <w:rPr>
          <w:rFonts w:ascii="Arial" w:eastAsia="Times New Roman" w:hAnsi="Arial" w:cs="Arial"/>
          <w:sz w:val="24"/>
          <w:szCs w:val="24"/>
          <w:lang w:eastAsia="es-ES"/>
        </w:rPr>
        <w:t>,</w:t>
      </w:r>
      <w:r w:rsidR="007C6743" w:rsidRPr="00EE7049">
        <w:rPr>
          <w:rFonts w:ascii="Arial" w:eastAsia="Times New Roman" w:hAnsi="Arial" w:cs="Arial"/>
          <w:b/>
          <w:bCs/>
          <w:sz w:val="24"/>
          <w:szCs w:val="24"/>
          <w:lang w:eastAsia="es-ES"/>
        </w:rPr>
        <w:t xml:space="preserve"> </w:t>
      </w:r>
      <w:r w:rsidR="009474BA" w:rsidRPr="00EE7049">
        <w:rPr>
          <w:rFonts w:ascii="Arial" w:eastAsia="Times New Roman" w:hAnsi="Arial" w:cs="Arial"/>
          <w:sz w:val="24"/>
          <w:szCs w:val="24"/>
          <w:lang w:eastAsia="es-ES"/>
        </w:rPr>
        <w:t>frente</w:t>
      </w:r>
      <w:r w:rsidR="009474BA">
        <w:rPr>
          <w:rFonts w:ascii="Arial" w:eastAsia="Times New Roman" w:hAnsi="Arial" w:cs="Arial"/>
          <w:sz w:val="24"/>
          <w:szCs w:val="24"/>
          <w:lang w:eastAsia="es-ES"/>
        </w:rPr>
        <w:t xml:space="preserve"> a</w:t>
      </w:r>
      <w:r w:rsidR="007C6743">
        <w:rPr>
          <w:rFonts w:ascii="Arial" w:eastAsia="Times New Roman" w:hAnsi="Arial" w:cs="Arial"/>
          <w:bCs/>
          <w:sz w:val="24"/>
          <w:szCs w:val="24"/>
          <w:lang w:eastAsia="es-ES"/>
        </w:rPr>
        <w:t xml:space="preserve"> los 44,2M€ logrados en el mismo periodo de 2019. </w:t>
      </w:r>
      <w:r>
        <w:rPr>
          <w:rFonts w:ascii="Arial" w:eastAsia="Times New Roman" w:hAnsi="Arial" w:cs="Arial"/>
          <w:bCs/>
          <w:sz w:val="24"/>
          <w:szCs w:val="24"/>
          <w:lang w:eastAsia="es-ES"/>
        </w:rPr>
        <w:t xml:space="preserve">En esta </w:t>
      </w:r>
      <w:r w:rsidR="007C6743">
        <w:rPr>
          <w:rFonts w:ascii="Arial" w:eastAsia="Times New Roman" w:hAnsi="Arial" w:cs="Arial"/>
          <w:bCs/>
          <w:sz w:val="24"/>
          <w:szCs w:val="24"/>
          <w:lang w:eastAsia="es-ES"/>
        </w:rPr>
        <w:t xml:space="preserve">partida </w:t>
      </w:r>
      <w:r w:rsidR="0090590D">
        <w:rPr>
          <w:rFonts w:ascii="Arial" w:eastAsia="Times New Roman" w:hAnsi="Arial" w:cs="Arial"/>
          <w:bCs/>
          <w:sz w:val="24"/>
          <w:szCs w:val="24"/>
          <w:lang w:eastAsia="es-ES"/>
        </w:rPr>
        <w:t xml:space="preserve">se </w:t>
      </w:r>
      <w:r w:rsidR="007C6743">
        <w:rPr>
          <w:rFonts w:ascii="Arial" w:eastAsia="Times New Roman" w:hAnsi="Arial" w:cs="Arial"/>
          <w:bCs/>
          <w:sz w:val="24"/>
          <w:szCs w:val="24"/>
          <w:lang w:eastAsia="es-ES"/>
        </w:rPr>
        <w:t>contabiliza</w:t>
      </w:r>
      <w:r w:rsidR="009D2323">
        <w:rPr>
          <w:rFonts w:ascii="Arial" w:eastAsia="Times New Roman" w:hAnsi="Arial" w:cs="Arial"/>
          <w:bCs/>
          <w:sz w:val="24"/>
          <w:szCs w:val="24"/>
          <w:lang w:eastAsia="es-ES"/>
        </w:rPr>
        <w:t xml:space="preserve"> </w:t>
      </w:r>
      <w:r w:rsidR="007C6743">
        <w:rPr>
          <w:rFonts w:ascii="Arial" w:eastAsia="Times New Roman" w:hAnsi="Arial" w:cs="Arial"/>
          <w:bCs/>
          <w:sz w:val="24"/>
          <w:szCs w:val="24"/>
          <w:lang w:eastAsia="es-ES"/>
        </w:rPr>
        <w:t xml:space="preserve">la </w:t>
      </w:r>
      <w:r w:rsidR="007C6743" w:rsidRPr="00EE7049">
        <w:rPr>
          <w:rFonts w:ascii="Arial" w:eastAsia="Times New Roman" w:hAnsi="Arial" w:cs="Arial"/>
          <w:b/>
          <w:sz w:val="24"/>
          <w:szCs w:val="24"/>
          <w:lang w:eastAsia="es-ES"/>
        </w:rPr>
        <w:t>venta de contenidos a terceros</w:t>
      </w:r>
      <w:r w:rsidR="007C6743">
        <w:rPr>
          <w:rFonts w:ascii="Arial" w:eastAsia="Times New Roman" w:hAnsi="Arial" w:cs="Arial"/>
          <w:bCs/>
          <w:sz w:val="24"/>
          <w:szCs w:val="24"/>
          <w:lang w:eastAsia="es-ES"/>
        </w:rPr>
        <w:t xml:space="preserve"> de la distribuidora Mediterráneo Mediaset España Group</w:t>
      </w:r>
      <w:r w:rsidR="008917B0">
        <w:rPr>
          <w:rFonts w:ascii="Arial" w:eastAsia="Times New Roman" w:hAnsi="Arial" w:cs="Arial"/>
          <w:bCs/>
          <w:sz w:val="24"/>
          <w:szCs w:val="24"/>
          <w:lang w:eastAsia="es-ES"/>
        </w:rPr>
        <w:t xml:space="preserve">, </w:t>
      </w:r>
      <w:r w:rsidR="00EE7049">
        <w:rPr>
          <w:rFonts w:ascii="Arial" w:eastAsia="Times New Roman" w:hAnsi="Arial" w:cs="Arial"/>
          <w:bCs/>
          <w:sz w:val="24"/>
          <w:szCs w:val="24"/>
          <w:lang w:eastAsia="es-ES"/>
        </w:rPr>
        <w:t xml:space="preserve">que ha aportado </w:t>
      </w:r>
      <w:r w:rsidR="00EE7049" w:rsidRPr="00EE7049">
        <w:rPr>
          <w:rFonts w:ascii="Arial" w:eastAsia="Times New Roman" w:hAnsi="Arial" w:cs="Arial"/>
          <w:b/>
          <w:sz w:val="24"/>
          <w:szCs w:val="24"/>
          <w:lang w:eastAsia="es-ES"/>
        </w:rPr>
        <w:t>33,5M€, un 280,9% más que la cifra registrada entre enero y septiembre de 2019</w:t>
      </w:r>
      <w:r w:rsidR="00EE7049">
        <w:rPr>
          <w:rFonts w:ascii="Arial" w:eastAsia="Times New Roman" w:hAnsi="Arial" w:cs="Arial"/>
          <w:bCs/>
          <w:sz w:val="24"/>
          <w:szCs w:val="24"/>
          <w:lang w:eastAsia="es-ES"/>
        </w:rPr>
        <w:t>, que fue de 8,9M€</w:t>
      </w:r>
      <w:r w:rsidR="009D2323">
        <w:rPr>
          <w:rFonts w:ascii="Arial" w:eastAsia="Times New Roman" w:hAnsi="Arial" w:cs="Arial"/>
          <w:bCs/>
          <w:sz w:val="24"/>
          <w:szCs w:val="24"/>
          <w:lang w:eastAsia="es-ES"/>
        </w:rPr>
        <w:t>.</w:t>
      </w:r>
      <w:r w:rsidR="00EE7049">
        <w:rPr>
          <w:rFonts w:ascii="Arial" w:eastAsia="Times New Roman" w:hAnsi="Arial" w:cs="Arial"/>
          <w:bCs/>
          <w:sz w:val="24"/>
          <w:szCs w:val="24"/>
          <w:lang w:eastAsia="es-ES"/>
        </w:rPr>
        <w:t xml:space="preserve"> </w:t>
      </w:r>
      <w:r w:rsidR="009D2323">
        <w:rPr>
          <w:rFonts w:ascii="Arial" w:eastAsia="Times New Roman" w:hAnsi="Arial" w:cs="Arial"/>
          <w:bCs/>
          <w:sz w:val="24"/>
          <w:szCs w:val="24"/>
          <w:lang w:eastAsia="es-ES"/>
        </w:rPr>
        <w:t xml:space="preserve">También incluye </w:t>
      </w:r>
      <w:r w:rsidR="008917B0">
        <w:rPr>
          <w:rFonts w:ascii="Arial" w:eastAsia="Times New Roman" w:hAnsi="Arial" w:cs="Arial"/>
          <w:bCs/>
          <w:sz w:val="24"/>
          <w:szCs w:val="24"/>
          <w:lang w:eastAsia="es-ES"/>
        </w:rPr>
        <w:t xml:space="preserve">los ingresos </w:t>
      </w:r>
      <w:r w:rsidR="00424974">
        <w:rPr>
          <w:rFonts w:ascii="Arial" w:eastAsia="Times New Roman" w:hAnsi="Arial" w:cs="Arial"/>
          <w:bCs/>
          <w:sz w:val="24"/>
          <w:szCs w:val="24"/>
          <w:lang w:eastAsia="es-ES"/>
        </w:rPr>
        <w:t xml:space="preserve">en el área digital </w:t>
      </w:r>
      <w:r w:rsidR="008917B0">
        <w:rPr>
          <w:rFonts w:ascii="Arial" w:eastAsia="Times New Roman" w:hAnsi="Arial" w:cs="Arial"/>
          <w:bCs/>
          <w:sz w:val="24"/>
          <w:szCs w:val="24"/>
          <w:lang w:eastAsia="es-ES"/>
        </w:rPr>
        <w:t xml:space="preserve">generados por </w:t>
      </w:r>
      <w:r w:rsidR="00424974">
        <w:rPr>
          <w:rFonts w:ascii="Arial" w:eastAsia="Times New Roman" w:hAnsi="Arial" w:cs="Arial"/>
          <w:bCs/>
          <w:sz w:val="24"/>
          <w:szCs w:val="24"/>
          <w:lang w:eastAsia="es-ES"/>
        </w:rPr>
        <w:t xml:space="preserve">la plataforma de pago </w:t>
      </w:r>
      <w:r w:rsidR="008917B0">
        <w:rPr>
          <w:rFonts w:ascii="Arial" w:eastAsia="Times New Roman" w:hAnsi="Arial" w:cs="Arial"/>
          <w:bCs/>
          <w:sz w:val="24"/>
          <w:szCs w:val="24"/>
          <w:lang w:eastAsia="es-ES"/>
        </w:rPr>
        <w:t>Mitele PLUS</w:t>
      </w:r>
      <w:r w:rsidR="00EE7049">
        <w:rPr>
          <w:rFonts w:ascii="Arial" w:eastAsia="Times New Roman" w:hAnsi="Arial" w:cs="Arial"/>
          <w:bCs/>
          <w:sz w:val="24"/>
          <w:szCs w:val="24"/>
          <w:lang w:eastAsia="es-ES"/>
        </w:rPr>
        <w:t>;</w:t>
      </w:r>
      <w:r w:rsidR="008917B0">
        <w:rPr>
          <w:rFonts w:ascii="Arial" w:eastAsia="Times New Roman" w:hAnsi="Arial" w:cs="Arial"/>
          <w:bCs/>
          <w:sz w:val="24"/>
          <w:szCs w:val="24"/>
          <w:lang w:eastAsia="es-ES"/>
        </w:rPr>
        <w:t xml:space="preserve"> y los percibidos por las producciones cinematográficas de Telecinco Cinema, que </w:t>
      </w:r>
      <w:r>
        <w:rPr>
          <w:rFonts w:ascii="Arial" w:eastAsia="Times New Roman" w:hAnsi="Arial" w:cs="Arial"/>
          <w:bCs/>
          <w:sz w:val="24"/>
          <w:szCs w:val="24"/>
          <w:lang w:eastAsia="es-ES"/>
        </w:rPr>
        <w:t>este</w:t>
      </w:r>
      <w:r w:rsidR="008917B0">
        <w:rPr>
          <w:rFonts w:ascii="Arial" w:eastAsia="Times New Roman" w:hAnsi="Arial" w:cs="Arial"/>
          <w:bCs/>
          <w:sz w:val="24"/>
          <w:szCs w:val="24"/>
          <w:lang w:eastAsia="es-ES"/>
        </w:rPr>
        <w:t xml:space="preserve"> año solo ha estrenado ‘ADÚ’ debido a la influencia del Covid-19 </w:t>
      </w:r>
      <w:r w:rsidR="00424974">
        <w:rPr>
          <w:rFonts w:ascii="Arial" w:eastAsia="Times New Roman" w:hAnsi="Arial" w:cs="Arial"/>
          <w:bCs/>
          <w:sz w:val="24"/>
          <w:szCs w:val="24"/>
          <w:lang w:eastAsia="es-ES"/>
        </w:rPr>
        <w:t xml:space="preserve">y la decisión de posponer </w:t>
      </w:r>
      <w:r w:rsidR="001E2214">
        <w:rPr>
          <w:rFonts w:ascii="Arial" w:eastAsia="Times New Roman" w:hAnsi="Arial" w:cs="Arial"/>
          <w:bCs/>
          <w:sz w:val="24"/>
          <w:szCs w:val="24"/>
          <w:lang w:eastAsia="es-ES"/>
        </w:rPr>
        <w:t>los</w:t>
      </w:r>
      <w:r w:rsidR="00424974">
        <w:rPr>
          <w:rFonts w:ascii="Arial" w:eastAsia="Times New Roman" w:hAnsi="Arial" w:cs="Arial"/>
          <w:bCs/>
          <w:sz w:val="24"/>
          <w:szCs w:val="24"/>
          <w:lang w:eastAsia="es-ES"/>
        </w:rPr>
        <w:t xml:space="preserve"> estrenos en la gran pantalla</w:t>
      </w:r>
      <w:r w:rsidR="008917B0">
        <w:rPr>
          <w:rFonts w:ascii="Arial" w:eastAsia="Times New Roman" w:hAnsi="Arial" w:cs="Arial"/>
          <w:bCs/>
          <w:sz w:val="24"/>
          <w:szCs w:val="24"/>
          <w:lang w:eastAsia="es-ES"/>
        </w:rPr>
        <w:t>.</w:t>
      </w:r>
    </w:p>
    <w:p w14:paraId="0DF43A02" w14:textId="4FEB5AD2" w:rsidR="009010E3" w:rsidRDefault="009010E3" w:rsidP="00651F80">
      <w:pPr>
        <w:spacing w:after="0" w:line="240" w:lineRule="auto"/>
        <w:jc w:val="both"/>
        <w:rPr>
          <w:rFonts w:ascii="Arial" w:eastAsia="Times New Roman" w:hAnsi="Arial" w:cs="Arial"/>
          <w:bCs/>
          <w:sz w:val="24"/>
          <w:szCs w:val="24"/>
          <w:lang w:eastAsia="es-ES"/>
        </w:rPr>
      </w:pPr>
    </w:p>
    <w:p w14:paraId="007B7F48" w14:textId="474F6BF9" w:rsidR="001E2214" w:rsidRDefault="00C84DEA"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un mercado </w:t>
      </w:r>
      <w:r w:rsidR="00424974">
        <w:rPr>
          <w:rFonts w:ascii="Arial" w:eastAsia="Times New Roman" w:hAnsi="Arial" w:cs="Arial"/>
          <w:bCs/>
          <w:sz w:val="24"/>
          <w:szCs w:val="24"/>
          <w:lang w:eastAsia="es-ES"/>
        </w:rPr>
        <w:t xml:space="preserve">que mantiene los </w:t>
      </w:r>
      <w:r>
        <w:rPr>
          <w:rFonts w:ascii="Arial" w:eastAsia="Times New Roman" w:hAnsi="Arial" w:cs="Arial"/>
          <w:bCs/>
          <w:sz w:val="24"/>
          <w:szCs w:val="24"/>
          <w:lang w:eastAsia="es-ES"/>
        </w:rPr>
        <w:t xml:space="preserve">efectos adversos </w:t>
      </w:r>
      <w:r w:rsidR="00424974">
        <w:rPr>
          <w:rFonts w:ascii="Arial" w:eastAsia="Times New Roman" w:hAnsi="Arial" w:cs="Arial"/>
          <w:bCs/>
          <w:sz w:val="24"/>
          <w:szCs w:val="24"/>
          <w:lang w:eastAsia="es-ES"/>
        </w:rPr>
        <w:t>derivados</w:t>
      </w:r>
      <w:r>
        <w:rPr>
          <w:rFonts w:ascii="Arial" w:eastAsia="Times New Roman" w:hAnsi="Arial" w:cs="Arial"/>
          <w:bCs/>
          <w:sz w:val="24"/>
          <w:szCs w:val="24"/>
          <w:lang w:eastAsia="es-ES"/>
        </w:rPr>
        <w:t xml:space="preserve"> de la pandemia, l</w:t>
      </w:r>
      <w:r w:rsidR="008917B0">
        <w:rPr>
          <w:rFonts w:ascii="Arial" w:eastAsia="Times New Roman" w:hAnsi="Arial" w:cs="Arial"/>
          <w:bCs/>
          <w:sz w:val="24"/>
          <w:szCs w:val="24"/>
          <w:lang w:eastAsia="es-ES"/>
        </w:rPr>
        <w:t xml:space="preserve">os </w:t>
      </w:r>
      <w:r w:rsidR="008917B0" w:rsidRPr="008917B0">
        <w:rPr>
          <w:rFonts w:ascii="Arial" w:eastAsia="Times New Roman" w:hAnsi="Arial" w:cs="Arial"/>
          <w:b/>
          <w:bCs/>
          <w:sz w:val="24"/>
          <w:szCs w:val="24"/>
          <w:lang w:eastAsia="es-ES"/>
        </w:rPr>
        <w:t>ingresos brutos por publicidad</w:t>
      </w:r>
      <w:r w:rsidR="008917B0">
        <w:rPr>
          <w:rFonts w:ascii="Arial" w:eastAsia="Times New Roman" w:hAnsi="Arial" w:cs="Arial"/>
          <w:bCs/>
          <w:sz w:val="24"/>
          <w:szCs w:val="24"/>
          <w:lang w:eastAsia="es-ES"/>
        </w:rPr>
        <w:t xml:space="preserve"> se han situado en 488,3M€, de los que 478,9M€ corresponden a la explotación de medios propios</w:t>
      </w:r>
      <w:r w:rsidR="00295945">
        <w:rPr>
          <w:rFonts w:ascii="Arial" w:eastAsia="Times New Roman" w:hAnsi="Arial" w:cs="Arial"/>
          <w:bCs/>
          <w:sz w:val="24"/>
          <w:szCs w:val="24"/>
          <w:lang w:eastAsia="es-ES"/>
        </w:rPr>
        <w:t>.</w:t>
      </w:r>
      <w:r w:rsidR="00424974">
        <w:rPr>
          <w:rFonts w:ascii="Arial" w:eastAsia="Times New Roman" w:hAnsi="Arial" w:cs="Arial"/>
          <w:bCs/>
          <w:sz w:val="24"/>
          <w:szCs w:val="24"/>
          <w:lang w:eastAsia="es-ES"/>
        </w:rPr>
        <w:t xml:space="preserve"> </w:t>
      </w:r>
      <w:r w:rsidR="00295945">
        <w:rPr>
          <w:rFonts w:ascii="Arial" w:eastAsia="Times New Roman" w:hAnsi="Arial" w:cs="Arial"/>
          <w:bCs/>
          <w:sz w:val="24"/>
          <w:szCs w:val="24"/>
          <w:lang w:eastAsia="es-ES"/>
        </w:rPr>
        <w:t>L</w:t>
      </w:r>
      <w:r w:rsidR="008917B0">
        <w:rPr>
          <w:rFonts w:ascii="Arial" w:eastAsia="Times New Roman" w:hAnsi="Arial" w:cs="Arial"/>
          <w:bCs/>
          <w:sz w:val="24"/>
          <w:szCs w:val="24"/>
          <w:lang w:eastAsia="es-ES"/>
        </w:rPr>
        <w:t xml:space="preserve">os </w:t>
      </w:r>
      <w:r w:rsidR="008917B0" w:rsidRPr="00CD6645">
        <w:rPr>
          <w:rFonts w:ascii="Arial" w:eastAsia="Times New Roman" w:hAnsi="Arial" w:cs="Arial"/>
          <w:b/>
          <w:bCs/>
          <w:sz w:val="24"/>
          <w:szCs w:val="24"/>
          <w:lang w:eastAsia="es-ES"/>
        </w:rPr>
        <w:t>ingresos netos por publicidad</w:t>
      </w:r>
      <w:r w:rsidR="008917B0">
        <w:rPr>
          <w:rFonts w:ascii="Arial" w:eastAsia="Times New Roman" w:hAnsi="Arial" w:cs="Arial"/>
          <w:bCs/>
          <w:sz w:val="24"/>
          <w:szCs w:val="24"/>
          <w:lang w:eastAsia="es-ES"/>
        </w:rPr>
        <w:t>, por su parte, han sido de 470,2M</w:t>
      </w:r>
      <w:r w:rsidR="0012601E">
        <w:rPr>
          <w:rFonts w:ascii="Arial" w:eastAsia="Times New Roman" w:hAnsi="Arial" w:cs="Arial"/>
          <w:bCs/>
          <w:sz w:val="24"/>
          <w:szCs w:val="24"/>
          <w:lang w:eastAsia="es-ES"/>
        </w:rPr>
        <w:t>€.</w:t>
      </w:r>
      <w:r w:rsidR="001E2214">
        <w:rPr>
          <w:rFonts w:ascii="Arial" w:eastAsia="Times New Roman" w:hAnsi="Arial" w:cs="Arial"/>
          <w:bCs/>
          <w:sz w:val="24"/>
          <w:szCs w:val="24"/>
          <w:lang w:eastAsia="es-ES"/>
        </w:rPr>
        <w:t xml:space="preserve"> Según las estimaciones de Infoadex, la compañía </w:t>
      </w:r>
      <w:r w:rsidR="00B13E17">
        <w:rPr>
          <w:rFonts w:ascii="Arial" w:eastAsia="Times New Roman" w:hAnsi="Arial" w:cs="Arial"/>
          <w:b/>
          <w:sz w:val="24"/>
          <w:szCs w:val="24"/>
          <w:lang w:eastAsia="es-ES"/>
        </w:rPr>
        <w:t xml:space="preserve">lidera </w:t>
      </w:r>
      <w:r w:rsidR="001E2214">
        <w:rPr>
          <w:rFonts w:ascii="Arial" w:eastAsia="Times New Roman" w:hAnsi="Arial" w:cs="Arial"/>
          <w:b/>
          <w:bCs/>
          <w:sz w:val="24"/>
          <w:szCs w:val="24"/>
          <w:lang w:eastAsia="es-ES"/>
        </w:rPr>
        <w:t xml:space="preserve">el sector televisivo publicitario </w:t>
      </w:r>
      <w:r w:rsidR="0012601E" w:rsidRPr="00091C58">
        <w:rPr>
          <w:rFonts w:ascii="Arial" w:eastAsia="Times New Roman" w:hAnsi="Arial" w:cs="Arial"/>
          <w:b/>
          <w:bCs/>
          <w:sz w:val="24"/>
          <w:szCs w:val="24"/>
          <w:lang w:eastAsia="es-ES"/>
        </w:rPr>
        <w:t xml:space="preserve">con el </w:t>
      </w:r>
      <w:r w:rsidR="00091C58" w:rsidRPr="00091C58">
        <w:rPr>
          <w:rFonts w:ascii="Arial" w:eastAsia="Times New Roman" w:hAnsi="Arial" w:cs="Arial"/>
          <w:b/>
          <w:bCs/>
          <w:sz w:val="24"/>
          <w:szCs w:val="24"/>
          <w:lang w:eastAsia="es-ES"/>
        </w:rPr>
        <w:t>43% de la cuota de mercado</w:t>
      </w:r>
      <w:r w:rsidR="00091C58">
        <w:rPr>
          <w:rFonts w:ascii="Arial" w:eastAsia="Times New Roman" w:hAnsi="Arial" w:cs="Arial"/>
          <w:bCs/>
          <w:sz w:val="24"/>
          <w:szCs w:val="24"/>
          <w:lang w:eastAsia="es-ES"/>
        </w:rPr>
        <w:t>.</w:t>
      </w:r>
    </w:p>
    <w:p w14:paraId="3C5A2B05" w14:textId="77777777" w:rsidR="001E2214" w:rsidRDefault="001E2214" w:rsidP="00651F80">
      <w:pPr>
        <w:spacing w:after="0" w:line="240" w:lineRule="auto"/>
        <w:jc w:val="both"/>
        <w:rPr>
          <w:rFonts w:ascii="Arial" w:eastAsia="Times New Roman" w:hAnsi="Arial" w:cs="Arial"/>
          <w:bCs/>
          <w:sz w:val="24"/>
          <w:szCs w:val="24"/>
          <w:lang w:eastAsia="es-ES"/>
        </w:rPr>
      </w:pPr>
    </w:p>
    <w:p w14:paraId="1B366378" w14:textId="1CCE95EB" w:rsidR="00E54044" w:rsidRDefault="001E2214"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Con</w:t>
      </w:r>
      <w:r w:rsidR="00D617BE">
        <w:rPr>
          <w:rFonts w:ascii="Arial" w:eastAsia="Times New Roman" w:hAnsi="Arial" w:cs="Arial"/>
          <w:bCs/>
          <w:sz w:val="24"/>
          <w:szCs w:val="24"/>
          <w:lang w:eastAsia="es-ES"/>
        </w:rPr>
        <w:t xml:space="preserve"> la</w:t>
      </w:r>
      <w:r w:rsidR="00C63D22">
        <w:rPr>
          <w:rFonts w:ascii="Arial" w:eastAsia="Times New Roman" w:hAnsi="Arial" w:cs="Arial"/>
          <w:bCs/>
          <w:sz w:val="24"/>
          <w:szCs w:val="24"/>
          <w:lang w:eastAsia="es-ES"/>
        </w:rPr>
        <w:t xml:space="preserve"> gestión de </w:t>
      </w:r>
      <w:r>
        <w:rPr>
          <w:rFonts w:ascii="Arial" w:eastAsia="Times New Roman" w:hAnsi="Arial" w:cs="Arial"/>
          <w:bCs/>
          <w:sz w:val="24"/>
          <w:szCs w:val="24"/>
          <w:lang w:eastAsia="es-ES"/>
        </w:rPr>
        <w:t>sus</w:t>
      </w:r>
      <w:r w:rsidR="00C63D22">
        <w:rPr>
          <w:rFonts w:ascii="Arial" w:eastAsia="Times New Roman" w:hAnsi="Arial" w:cs="Arial"/>
          <w:bCs/>
          <w:sz w:val="24"/>
          <w:szCs w:val="24"/>
          <w:lang w:eastAsia="es-ES"/>
        </w:rPr>
        <w:t xml:space="preserve"> recursos</w:t>
      </w:r>
      <w:r>
        <w:rPr>
          <w:rFonts w:ascii="Arial" w:eastAsia="Times New Roman" w:hAnsi="Arial" w:cs="Arial"/>
          <w:bCs/>
          <w:sz w:val="24"/>
          <w:szCs w:val="24"/>
          <w:lang w:eastAsia="es-ES"/>
        </w:rPr>
        <w:t>,</w:t>
      </w:r>
      <w:r w:rsidR="00C63D22">
        <w:rPr>
          <w:rFonts w:ascii="Arial" w:eastAsia="Times New Roman" w:hAnsi="Arial" w:cs="Arial"/>
          <w:bCs/>
          <w:sz w:val="24"/>
          <w:szCs w:val="24"/>
          <w:lang w:eastAsia="es-ES"/>
        </w:rPr>
        <w:t xml:space="preserve"> ha </w:t>
      </w:r>
      <w:r>
        <w:rPr>
          <w:rFonts w:ascii="Arial" w:eastAsia="Times New Roman" w:hAnsi="Arial" w:cs="Arial"/>
          <w:bCs/>
          <w:sz w:val="24"/>
          <w:szCs w:val="24"/>
          <w:lang w:eastAsia="es-ES"/>
        </w:rPr>
        <w:t>logrado</w:t>
      </w:r>
      <w:r w:rsidR="00C63D22">
        <w:rPr>
          <w:rFonts w:ascii="Arial" w:eastAsia="Times New Roman" w:hAnsi="Arial" w:cs="Arial"/>
          <w:bCs/>
          <w:sz w:val="24"/>
          <w:szCs w:val="24"/>
          <w:lang w:eastAsia="es-ES"/>
        </w:rPr>
        <w:t xml:space="preserve"> </w:t>
      </w:r>
      <w:r w:rsidRPr="001E2214">
        <w:rPr>
          <w:rFonts w:ascii="Arial" w:eastAsia="Times New Roman" w:hAnsi="Arial" w:cs="Arial"/>
          <w:b/>
          <w:sz w:val="24"/>
          <w:szCs w:val="24"/>
          <w:lang w:eastAsia="es-ES"/>
        </w:rPr>
        <w:t>reducir</w:t>
      </w:r>
      <w:r w:rsidR="00C63D22" w:rsidRPr="00E54044">
        <w:rPr>
          <w:rFonts w:ascii="Arial" w:eastAsia="Times New Roman" w:hAnsi="Arial" w:cs="Arial"/>
          <w:b/>
          <w:bCs/>
          <w:sz w:val="24"/>
          <w:szCs w:val="24"/>
          <w:lang w:eastAsia="es-ES"/>
        </w:rPr>
        <w:t xml:space="preserve"> sus costes totales un 13,2% hasta 396,6M€</w:t>
      </w:r>
      <w:r w:rsidR="00D617BE">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obteniendo</w:t>
      </w:r>
      <w:r w:rsidR="00D617BE">
        <w:rPr>
          <w:rFonts w:ascii="Arial" w:eastAsia="Times New Roman" w:hAnsi="Arial" w:cs="Arial"/>
          <w:bCs/>
          <w:sz w:val="24"/>
          <w:szCs w:val="24"/>
          <w:lang w:eastAsia="es-ES"/>
        </w:rPr>
        <w:t xml:space="preserve"> como resultado un</w:t>
      </w:r>
      <w:r w:rsidR="00E54044">
        <w:rPr>
          <w:rFonts w:ascii="Arial" w:eastAsia="Times New Roman" w:hAnsi="Arial" w:cs="Arial"/>
          <w:bCs/>
          <w:sz w:val="24"/>
          <w:szCs w:val="24"/>
          <w:lang w:eastAsia="es-ES"/>
        </w:rPr>
        <w:t xml:space="preserve"> </w:t>
      </w:r>
      <w:r w:rsidR="00E54044" w:rsidRPr="00E54044">
        <w:rPr>
          <w:rFonts w:ascii="Arial" w:eastAsia="Times New Roman" w:hAnsi="Arial" w:cs="Arial"/>
          <w:b/>
          <w:bCs/>
          <w:sz w:val="24"/>
          <w:szCs w:val="24"/>
          <w:lang w:eastAsia="es-ES"/>
        </w:rPr>
        <w:t>EBITDA de 150,1M€</w:t>
      </w:r>
      <w:r w:rsidR="00E54044">
        <w:rPr>
          <w:rFonts w:ascii="Arial" w:eastAsia="Times New Roman" w:hAnsi="Arial" w:cs="Arial"/>
          <w:bCs/>
          <w:sz w:val="24"/>
          <w:szCs w:val="24"/>
          <w:lang w:eastAsia="es-ES"/>
        </w:rPr>
        <w:t xml:space="preserve">, con un margen sobre ingresos totales del 27,5%, y un </w:t>
      </w:r>
      <w:r w:rsidR="00E54044" w:rsidRPr="00E54044">
        <w:rPr>
          <w:rFonts w:ascii="Arial" w:eastAsia="Times New Roman" w:hAnsi="Arial" w:cs="Arial"/>
          <w:b/>
          <w:bCs/>
          <w:sz w:val="24"/>
          <w:szCs w:val="24"/>
          <w:lang w:eastAsia="es-ES"/>
        </w:rPr>
        <w:t>EBIT de 132,9M€</w:t>
      </w:r>
      <w:r w:rsidR="00E54044">
        <w:rPr>
          <w:rFonts w:ascii="Arial" w:eastAsia="Times New Roman" w:hAnsi="Arial" w:cs="Arial"/>
          <w:bCs/>
          <w:sz w:val="24"/>
          <w:szCs w:val="24"/>
          <w:lang w:eastAsia="es-ES"/>
        </w:rPr>
        <w:t>, con un margen sobre ingresos totales del 24,3%.</w:t>
      </w:r>
    </w:p>
    <w:p w14:paraId="3E62B6E7" w14:textId="77777777" w:rsidR="00753AA6" w:rsidRDefault="00753AA6" w:rsidP="00753AA6">
      <w:pPr>
        <w:spacing w:after="0" w:line="240" w:lineRule="auto"/>
        <w:jc w:val="both"/>
        <w:rPr>
          <w:rFonts w:ascii="Arial" w:eastAsia="Courier" w:hAnsi="Arial" w:cs="Arial"/>
          <w:kern w:val="2"/>
          <w:sz w:val="24"/>
          <w:szCs w:val="24"/>
          <w:lang w:eastAsia="hi-IN" w:bidi="hi-IN"/>
        </w:rPr>
      </w:pPr>
    </w:p>
    <w:p w14:paraId="1D9B1A0D" w14:textId="00D54BD0" w:rsidR="003B6867" w:rsidRDefault="003B6867" w:rsidP="00753AA6">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Además, Mediaset España</w:t>
      </w:r>
      <w:r w:rsidR="00753AA6">
        <w:rPr>
          <w:rFonts w:ascii="Arial" w:eastAsia="Courier" w:hAnsi="Arial" w:cs="Arial"/>
          <w:kern w:val="2"/>
          <w:sz w:val="24"/>
          <w:szCs w:val="24"/>
          <w:lang w:eastAsia="hi-IN" w:bidi="hi-IN"/>
        </w:rPr>
        <w:t xml:space="preserve"> ha </w:t>
      </w:r>
      <w:r w:rsidR="00424974">
        <w:rPr>
          <w:rFonts w:ascii="Arial" w:eastAsia="Courier" w:hAnsi="Arial" w:cs="Arial"/>
          <w:kern w:val="2"/>
          <w:sz w:val="24"/>
          <w:szCs w:val="24"/>
          <w:lang w:eastAsia="hi-IN" w:bidi="hi-IN"/>
        </w:rPr>
        <w:t>llevado a cabo</w:t>
      </w:r>
      <w:r>
        <w:rPr>
          <w:rFonts w:ascii="Arial" w:eastAsia="Courier" w:hAnsi="Arial" w:cs="Arial"/>
          <w:kern w:val="2"/>
          <w:sz w:val="24"/>
          <w:szCs w:val="24"/>
          <w:lang w:eastAsia="hi-IN" w:bidi="hi-IN"/>
        </w:rPr>
        <w:t xml:space="preserve"> entre enero y septiembre</w:t>
      </w:r>
      <w:r w:rsidR="00753AA6">
        <w:rPr>
          <w:rFonts w:ascii="Arial" w:eastAsia="Courier" w:hAnsi="Arial" w:cs="Arial"/>
          <w:kern w:val="2"/>
          <w:sz w:val="24"/>
          <w:szCs w:val="24"/>
          <w:lang w:eastAsia="hi-IN" w:bidi="hi-IN"/>
        </w:rPr>
        <w:t xml:space="preserve"> una </w:t>
      </w:r>
      <w:r w:rsidR="00753AA6" w:rsidRPr="00396B63">
        <w:rPr>
          <w:rFonts w:ascii="Arial" w:eastAsia="Courier" w:hAnsi="Arial" w:cs="Arial"/>
          <w:b/>
          <w:bCs/>
          <w:kern w:val="2"/>
          <w:sz w:val="24"/>
          <w:szCs w:val="24"/>
          <w:lang w:eastAsia="hi-IN" w:bidi="hi-IN"/>
        </w:rPr>
        <w:t>fuerte generación de caja</w:t>
      </w:r>
      <w:r w:rsidR="00753AA6">
        <w:rPr>
          <w:rFonts w:ascii="Arial" w:eastAsia="Courier" w:hAnsi="Arial" w:cs="Arial"/>
          <w:kern w:val="2"/>
          <w:sz w:val="24"/>
          <w:szCs w:val="24"/>
          <w:lang w:eastAsia="hi-IN" w:bidi="hi-IN"/>
        </w:rPr>
        <w:t xml:space="preserve">, lo que le ha permitido cerrar el periodo </w:t>
      </w:r>
      <w:r>
        <w:rPr>
          <w:rFonts w:ascii="Arial" w:eastAsia="Courier" w:hAnsi="Arial" w:cs="Arial"/>
          <w:kern w:val="2"/>
          <w:sz w:val="24"/>
          <w:szCs w:val="24"/>
          <w:lang w:eastAsia="hi-IN" w:bidi="hi-IN"/>
        </w:rPr>
        <w:t xml:space="preserve">con una </w:t>
      </w:r>
      <w:r w:rsidRPr="00100A91">
        <w:rPr>
          <w:rFonts w:ascii="Arial" w:eastAsia="Courier" w:hAnsi="Arial" w:cs="Arial"/>
          <w:b/>
          <w:kern w:val="2"/>
          <w:sz w:val="24"/>
          <w:szCs w:val="24"/>
          <w:lang w:eastAsia="hi-IN" w:bidi="hi-IN"/>
        </w:rPr>
        <w:t xml:space="preserve">posición financiera </w:t>
      </w:r>
      <w:r w:rsidR="00424974">
        <w:rPr>
          <w:rFonts w:ascii="Arial" w:eastAsia="Courier" w:hAnsi="Arial" w:cs="Arial"/>
          <w:b/>
          <w:kern w:val="2"/>
          <w:sz w:val="24"/>
          <w:szCs w:val="24"/>
          <w:lang w:eastAsia="hi-IN" w:bidi="hi-IN"/>
        </w:rPr>
        <w:t xml:space="preserve">neta </w:t>
      </w:r>
      <w:r w:rsidRPr="00100A91">
        <w:rPr>
          <w:rFonts w:ascii="Arial" w:eastAsia="Courier" w:hAnsi="Arial" w:cs="Arial"/>
          <w:b/>
          <w:kern w:val="2"/>
          <w:sz w:val="24"/>
          <w:szCs w:val="24"/>
          <w:lang w:eastAsia="hi-IN" w:bidi="hi-IN"/>
        </w:rPr>
        <w:t>positiva de 25,1M€</w:t>
      </w:r>
      <w:r>
        <w:rPr>
          <w:rFonts w:ascii="Arial" w:eastAsia="Courier" w:hAnsi="Arial" w:cs="Arial"/>
          <w:kern w:val="2"/>
          <w:sz w:val="24"/>
          <w:szCs w:val="24"/>
          <w:lang w:eastAsia="hi-IN" w:bidi="hi-IN"/>
        </w:rPr>
        <w:t xml:space="preserve">, frente a los </w:t>
      </w:r>
      <w:r w:rsidR="00100A91" w:rsidRPr="00B53B9E">
        <w:rPr>
          <w:rFonts w:ascii="Arial" w:eastAsia="Courier" w:hAnsi="Arial" w:cs="Arial"/>
          <w:kern w:val="2"/>
          <w:sz w:val="24"/>
          <w:szCs w:val="24"/>
          <w:lang w:eastAsia="hi-IN" w:bidi="hi-IN"/>
        </w:rPr>
        <w:t>30,2M€ de deuda al cierre de 2019</w:t>
      </w:r>
      <w:r w:rsidR="00100A91">
        <w:rPr>
          <w:rFonts w:ascii="Arial" w:eastAsia="Courier" w:hAnsi="Arial" w:cs="Arial"/>
          <w:kern w:val="2"/>
          <w:sz w:val="24"/>
          <w:szCs w:val="24"/>
          <w:lang w:eastAsia="hi-IN" w:bidi="hi-IN"/>
        </w:rPr>
        <w:t xml:space="preserve">, a pesar de la adquisición </w:t>
      </w:r>
      <w:r w:rsidR="005A388C" w:rsidRPr="00B53B9E">
        <w:rPr>
          <w:rFonts w:ascii="Arial" w:eastAsia="Times New Roman" w:hAnsi="Arial" w:cs="Arial"/>
          <w:sz w:val="24"/>
          <w:szCs w:val="24"/>
        </w:rPr>
        <w:t>del 4,25% del capital de ProSieben Sat1</w:t>
      </w:r>
      <w:r w:rsidR="005A388C">
        <w:rPr>
          <w:rFonts w:ascii="Arial" w:eastAsia="Courier" w:hAnsi="Arial" w:cs="Arial"/>
          <w:kern w:val="2"/>
          <w:sz w:val="24"/>
          <w:szCs w:val="24"/>
          <w:lang w:eastAsia="hi-IN" w:bidi="hi-IN"/>
        </w:rPr>
        <w:t xml:space="preserve">. </w:t>
      </w:r>
      <w:r w:rsidR="00753AA6">
        <w:rPr>
          <w:rFonts w:ascii="Arial" w:eastAsia="Courier" w:hAnsi="Arial" w:cs="Arial"/>
          <w:kern w:val="2"/>
          <w:sz w:val="24"/>
          <w:szCs w:val="24"/>
          <w:lang w:eastAsia="hi-IN" w:bidi="hi-IN"/>
        </w:rPr>
        <w:t xml:space="preserve">La compañía ha generado hasta </w:t>
      </w:r>
      <w:r w:rsidR="005A388C">
        <w:rPr>
          <w:rFonts w:ascii="Arial" w:eastAsia="Courier" w:hAnsi="Arial" w:cs="Arial"/>
          <w:kern w:val="2"/>
          <w:sz w:val="24"/>
          <w:szCs w:val="24"/>
          <w:lang w:eastAsia="hi-IN" w:bidi="hi-IN"/>
        </w:rPr>
        <w:t>septiembre</w:t>
      </w:r>
      <w:r w:rsidR="00753AA6">
        <w:rPr>
          <w:rFonts w:ascii="Arial" w:eastAsia="Courier" w:hAnsi="Arial" w:cs="Arial"/>
          <w:kern w:val="2"/>
          <w:sz w:val="24"/>
          <w:szCs w:val="24"/>
          <w:lang w:eastAsia="hi-IN" w:bidi="hi-IN"/>
        </w:rPr>
        <w:t xml:space="preserve"> un </w:t>
      </w:r>
      <w:r w:rsidR="00753AA6" w:rsidRPr="00D671FF">
        <w:rPr>
          <w:rFonts w:ascii="Arial" w:eastAsia="Courier" w:hAnsi="Arial" w:cs="Arial"/>
          <w:b/>
          <w:i/>
          <w:kern w:val="2"/>
          <w:sz w:val="24"/>
          <w:szCs w:val="24"/>
          <w:lang w:eastAsia="hi-IN" w:bidi="hi-IN"/>
        </w:rPr>
        <w:t>free cash flow</w:t>
      </w:r>
      <w:r w:rsidR="00753AA6" w:rsidRPr="00D671FF">
        <w:rPr>
          <w:rFonts w:ascii="Arial" w:eastAsia="Courier" w:hAnsi="Arial" w:cs="Arial"/>
          <w:b/>
          <w:kern w:val="2"/>
          <w:sz w:val="24"/>
          <w:szCs w:val="24"/>
          <w:lang w:eastAsia="hi-IN" w:bidi="hi-IN"/>
        </w:rPr>
        <w:t xml:space="preserve"> </w:t>
      </w:r>
      <w:r w:rsidR="00753AA6">
        <w:rPr>
          <w:rFonts w:ascii="Arial" w:eastAsia="Courier" w:hAnsi="Arial" w:cs="Arial"/>
          <w:b/>
          <w:kern w:val="2"/>
          <w:sz w:val="24"/>
          <w:szCs w:val="24"/>
          <w:lang w:eastAsia="hi-IN" w:bidi="hi-IN"/>
        </w:rPr>
        <w:t xml:space="preserve">operativo </w:t>
      </w:r>
      <w:r w:rsidR="00753AA6" w:rsidRPr="00D671FF">
        <w:rPr>
          <w:rFonts w:ascii="Arial" w:eastAsia="Courier" w:hAnsi="Arial" w:cs="Arial"/>
          <w:b/>
          <w:kern w:val="2"/>
          <w:sz w:val="24"/>
          <w:szCs w:val="24"/>
          <w:lang w:eastAsia="hi-IN" w:bidi="hi-IN"/>
        </w:rPr>
        <w:t xml:space="preserve">de </w:t>
      </w:r>
      <w:r w:rsidR="005A388C">
        <w:rPr>
          <w:rFonts w:ascii="Arial" w:eastAsia="Courier" w:hAnsi="Arial" w:cs="Arial"/>
          <w:b/>
          <w:kern w:val="2"/>
          <w:sz w:val="24"/>
          <w:szCs w:val="24"/>
          <w:lang w:eastAsia="hi-IN" w:bidi="hi-IN"/>
        </w:rPr>
        <w:t>119</w:t>
      </w:r>
      <w:r w:rsidR="00753AA6" w:rsidRPr="00D671FF">
        <w:rPr>
          <w:rFonts w:ascii="Arial" w:eastAsia="Courier" w:hAnsi="Arial" w:cs="Arial"/>
          <w:b/>
          <w:kern w:val="2"/>
          <w:sz w:val="24"/>
          <w:szCs w:val="24"/>
          <w:lang w:eastAsia="hi-IN" w:bidi="hi-IN"/>
        </w:rPr>
        <w:t>,</w:t>
      </w:r>
      <w:r w:rsidR="005A388C">
        <w:rPr>
          <w:rFonts w:ascii="Arial" w:eastAsia="Courier" w:hAnsi="Arial" w:cs="Arial"/>
          <w:b/>
          <w:kern w:val="2"/>
          <w:sz w:val="24"/>
          <w:szCs w:val="24"/>
          <w:lang w:eastAsia="hi-IN" w:bidi="hi-IN"/>
        </w:rPr>
        <w:t>8</w:t>
      </w:r>
      <w:r w:rsidR="00753AA6" w:rsidRPr="00D671FF">
        <w:rPr>
          <w:rFonts w:ascii="Arial" w:eastAsia="Courier" w:hAnsi="Arial" w:cs="Arial"/>
          <w:b/>
          <w:kern w:val="2"/>
          <w:sz w:val="24"/>
          <w:szCs w:val="24"/>
          <w:lang w:eastAsia="hi-IN" w:bidi="hi-IN"/>
        </w:rPr>
        <w:t>M</w:t>
      </w:r>
      <w:r w:rsidR="00753AA6" w:rsidRPr="00396B63">
        <w:rPr>
          <w:rFonts w:ascii="Arial" w:eastAsia="Courier" w:hAnsi="Arial" w:cs="Arial"/>
          <w:b/>
          <w:kern w:val="2"/>
          <w:sz w:val="24"/>
          <w:szCs w:val="24"/>
          <w:lang w:eastAsia="hi-IN" w:bidi="hi-IN"/>
        </w:rPr>
        <w:t>€</w:t>
      </w:r>
      <w:r w:rsidR="005A388C">
        <w:rPr>
          <w:rFonts w:ascii="Arial" w:eastAsia="Courier" w:hAnsi="Arial" w:cs="Arial"/>
          <w:kern w:val="2"/>
          <w:sz w:val="24"/>
          <w:szCs w:val="24"/>
          <w:lang w:eastAsia="hi-IN" w:bidi="hi-IN"/>
        </w:rPr>
        <w:t>.</w:t>
      </w:r>
    </w:p>
    <w:p w14:paraId="60F13D8A" w14:textId="2F521289" w:rsidR="00B84A96" w:rsidRPr="00BA0D48" w:rsidRDefault="00B84A96" w:rsidP="00651F80">
      <w:pPr>
        <w:spacing w:after="0" w:line="240" w:lineRule="auto"/>
        <w:jc w:val="both"/>
        <w:rPr>
          <w:rFonts w:ascii="Arial" w:eastAsia="Courier" w:hAnsi="Arial" w:cs="Arial"/>
          <w:kern w:val="2"/>
          <w:sz w:val="24"/>
          <w:szCs w:val="24"/>
          <w:lang w:eastAsia="hi-IN" w:bidi="hi-IN"/>
        </w:rPr>
      </w:pPr>
    </w:p>
    <w:p w14:paraId="40F28587" w14:textId="0E06F113" w:rsidR="00BA0D48" w:rsidRDefault="00E54044" w:rsidP="00651F80">
      <w:pPr>
        <w:spacing w:after="0" w:line="240" w:lineRule="auto"/>
        <w:jc w:val="both"/>
        <w:rPr>
          <w:rFonts w:ascii="Arial" w:eastAsia="Courier" w:hAnsi="Arial" w:cs="Arial"/>
          <w:b/>
          <w:bCs/>
          <w:color w:val="1F3864" w:themeColor="accent5" w:themeShade="80"/>
          <w:kern w:val="2"/>
          <w:sz w:val="28"/>
          <w:szCs w:val="28"/>
          <w:lang w:eastAsia="hi-IN" w:bidi="hi-IN"/>
        </w:rPr>
      </w:pPr>
      <w:r>
        <w:rPr>
          <w:rFonts w:ascii="Arial" w:eastAsia="Courier" w:hAnsi="Arial" w:cs="Arial"/>
          <w:b/>
          <w:bCs/>
          <w:color w:val="1F3864" w:themeColor="accent5" w:themeShade="80"/>
          <w:kern w:val="2"/>
          <w:sz w:val="28"/>
          <w:szCs w:val="28"/>
          <w:lang w:eastAsia="hi-IN" w:bidi="hi-IN"/>
        </w:rPr>
        <w:t>Tercer trimestre: Mediaset España gana 33,2M€, un 12,3% más</w:t>
      </w:r>
    </w:p>
    <w:p w14:paraId="3CC6D85C" w14:textId="77777777" w:rsidR="00BF28E1" w:rsidRPr="00753AA6" w:rsidRDefault="00BF28E1" w:rsidP="00651F80">
      <w:pPr>
        <w:spacing w:after="0" w:line="240" w:lineRule="auto"/>
        <w:jc w:val="both"/>
        <w:rPr>
          <w:rFonts w:ascii="Arial" w:eastAsia="Courier" w:hAnsi="Arial" w:cs="Arial"/>
          <w:b/>
          <w:bCs/>
          <w:color w:val="1F3864" w:themeColor="accent5" w:themeShade="80"/>
          <w:kern w:val="2"/>
          <w:sz w:val="24"/>
          <w:szCs w:val="24"/>
          <w:lang w:eastAsia="hi-IN" w:bidi="hi-IN"/>
        </w:rPr>
      </w:pPr>
    </w:p>
    <w:p w14:paraId="11589ACD" w14:textId="61E4DCE3" w:rsidR="007B3CCD" w:rsidRDefault="00DA757D" w:rsidP="00651F80">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En lo que respecta al periodo julio-septiembre, Mediaset España ha logrado un </w:t>
      </w:r>
      <w:r w:rsidRPr="00DA757D">
        <w:rPr>
          <w:rFonts w:ascii="Arial" w:eastAsia="Courier" w:hAnsi="Arial" w:cs="Arial"/>
          <w:b/>
          <w:kern w:val="2"/>
          <w:sz w:val="24"/>
          <w:szCs w:val="24"/>
          <w:lang w:eastAsia="hi-IN" w:bidi="hi-IN"/>
        </w:rPr>
        <w:t>beneficio neto de 33,2M€, un 12,3% más</w:t>
      </w:r>
      <w:r>
        <w:rPr>
          <w:rFonts w:ascii="Arial" w:eastAsia="Courier" w:hAnsi="Arial" w:cs="Arial"/>
          <w:kern w:val="2"/>
          <w:sz w:val="24"/>
          <w:szCs w:val="24"/>
          <w:lang w:eastAsia="hi-IN" w:bidi="hi-IN"/>
        </w:rPr>
        <w:t xml:space="preserve"> respecto a los 29,6M€ </w:t>
      </w:r>
      <w:r w:rsidR="001E2214">
        <w:rPr>
          <w:rFonts w:ascii="Arial" w:eastAsia="Courier" w:hAnsi="Arial" w:cs="Arial"/>
          <w:kern w:val="2"/>
          <w:sz w:val="24"/>
          <w:szCs w:val="24"/>
          <w:lang w:eastAsia="hi-IN" w:bidi="hi-IN"/>
        </w:rPr>
        <w:t xml:space="preserve">del </w:t>
      </w:r>
      <w:r>
        <w:rPr>
          <w:rFonts w:ascii="Arial" w:eastAsia="Courier" w:hAnsi="Arial" w:cs="Arial"/>
          <w:kern w:val="2"/>
          <w:sz w:val="24"/>
          <w:szCs w:val="24"/>
          <w:lang w:eastAsia="hi-IN" w:bidi="hi-IN"/>
        </w:rPr>
        <w:t>tercer trimestre de 2019,</w:t>
      </w:r>
      <w:r w:rsidR="007B3CCD">
        <w:rPr>
          <w:rFonts w:ascii="Arial" w:eastAsia="Courier" w:hAnsi="Arial" w:cs="Arial"/>
          <w:kern w:val="2"/>
          <w:sz w:val="24"/>
          <w:szCs w:val="24"/>
          <w:lang w:eastAsia="hi-IN" w:bidi="hi-IN"/>
        </w:rPr>
        <w:t xml:space="preserve"> lo que supone un margen del 19,4% sobre sus ingresos totales.</w:t>
      </w:r>
      <w:r>
        <w:rPr>
          <w:rFonts w:ascii="Arial" w:eastAsia="Courier" w:hAnsi="Arial" w:cs="Arial"/>
          <w:kern w:val="2"/>
          <w:sz w:val="24"/>
          <w:szCs w:val="24"/>
          <w:lang w:eastAsia="hi-IN" w:bidi="hi-IN"/>
        </w:rPr>
        <w:t xml:space="preserve"> </w:t>
      </w:r>
      <w:r w:rsidR="007B3CCD">
        <w:rPr>
          <w:rFonts w:ascii="Arial" w:eastAsia="Courier" w:hAnsi="Arial" w:cs="Arial"/>
          <w:kern w:val="2"/>
          <w:sz w:val="24"/>
          <w:szCs w:val="24"/>
          <w:lang w:eastAsia="hi-IN" w:bidi="hi-IN"/>
        </w:rPr>
        <w:t xml:space="preserve">El grupo ha registrado </w:t>
      </w:r>
      <w:r>
        <w:rPr>
          <w:rFonts w:ascii="Arial" w:eastAsia="Courier" w:hAnsi="Arial" w:cs="Arial"/>
          <w:kern w:val="2"/>
          <w:sz w:val="24"/>
          <w:szCs w:val="24"/>
          <w:lang w:eastAsia="hi-IN" w:bidi="hi-IN"/>
        </w:rPr>
        <w:t xml:space="preserve">una </w:t>
      </w:r>
      <w:r w:rsidRPr="007B3CCD">
        <w:rPr>
          <w:rFonts w:ascii="Arial" w:eastAsia="Courier" w:hAnsi="Arial" w:cs="Arial"/>
          <w:b/>
          <w:kern w:val="2"/>
          <w:sz w:val="24"/>
          <w:szCs w:val="24"/>
          <w:lang w:eastAsia="hi-IN" w:bidi="hi-IN"/>
        </w:rPr>
        <w:t xml:space="preserve">mejora de sus </w:t>
      </w:r>
      <w:r w:rsidR="007B3CCD" w:rsidRPr="007B3CCD">
        <w:rPr>
          <w:rFonts w:ascii="Arial" w:eastAsia="Courier" w:hAnsi="Arial" w:cs="Arial"/>
          <w:b/>
          <w:kern w:val="2"/>
          <w:sz w:val="24"/>
          <w:szCs w:val="24"/>
          <w:lang w:eastAsia="hi-IN" w:bidi="hi-IN"/>
        </w:rPr>
        <w:t xml:space="preserve">principales </w:t>
      </w:r>
      <w:r w:rsidRPr="007B3CCD">
        <w:rPr>
          <w:rFonts w:ascii="Arial" w:eastAsia="Courier" w:hAnsi="Arial" w:cs="Arial"/>
          <w:b/>
          <w:kern w:val="2"/>
          <w:sz w:val="24"/>
          <w:szCs w:val="24"/>
          <w:lang w:eastAsia="hi-IN" w:bidi="hi-IN"/>
        </w:rPr>
        <w:t xml:space="preserve">márgenes </w:t>
      </w:r>
      <w:r w:rsidR="00FA3723" w:rsidRPr="007B3CCD">
        <w:rPr>
          <w:rFonts w:ascii="Arial" w:eastAsia="Courier" w:hAnsi="Arial" w:cs="Arial"/>
          <w:b/>
          <w:kern w:val="2"/>
          <w:sz w:val="24"/>
          <w:szCs w:val="24"/>
          <w:lang w:eastAsia="hi-IN" w:bidi="hi-IN"/>
        </w:rPr>
        <w:t>operativos</w:t>
      </w:r>
      <w:r w:rsidR="007B3CCD">
        <w:rPr>
          <w:rFonts w:ascii="Arial" w:eastAsia="Courier" w:hAnsi="Arial" w:cs="Arial"/>
          <w:kern w:val="2"/>
          <w:sz w:val="24"/>
          <w:szCs w:val="24"/>
          <w:lang w:eastAsia="hi-IN" w:bidi="hi-IN"/>
        </w:rPr>
        <w:t>:</w:t>
      </w:r>
      <w:r w:rsidR="00FA3723">
        <w:rPr>
          <w:rFonts w:ascii="Arial" w:eastAsia="Courier" w:hAnsi="Arial" w:cs="Arial"/>
          <w:kern w:val="2"/>
          <w:sz w:val="24"/>
          <w:szCs w:val="24"/>
          <w:lang w:eastAsia="hi-IN" w:bidi="hi-IN"/>
        </w:rPr>
        <w:t xml:space="preserve"> </w:t>
      </w:r>
      <w:r w:rsidR="007B3CCD">
        <w:rPr>
          <w:rFonts w:ascii="Arial" w:eastAsia="Courier" w:hAnsi="Arial" w:cs="Arial"/>
          <w:kern w:val="2"/>
          <w:sz w:val="24"/>
          <w:szCs w:val="24"/>
          <w:lang w:eastAsia="hi-IN" w:bidi="hi-IN"/>
        </w:rPr>
        <w:t>h</w:t>
      </w:r>
      <w:r w:rsidR="00FA3723">
        <w:rPr>
          <w:rFonts w:ascii="Arial" w:eastAsia="Courier" w:hAnsi="Arial" w:cs="Arial"/>
          <w:kern w:val="2"/>
          <w:sz w:val="24"/>
          <w:szCs w:val="24"/>
          <w:lang w:eastAsia="hi-IN" w:bidi="hi-IN"/>
        </w:rPr>
        <w:t xml:space="preserve">a obtenido un </w:t>
      </w:r>
      <w:r w:rsidR="007B3CCD" w:rsidRPr="007B3CCD">
        <w:rPr>
          <w:rFonts w:ascii="Arial" w:eastAsia="Courier" w:hAnsi="Arial" w:cs="Arial"/>
          <w:b/>
          <w:kern w:val="2"/>
          <w:sz w:val="24"/>
          <w:szCs w:val="24"/>
          <w:lang w:eastAsia="hi-IN" w:bidi="hi-IN"/>
        </w:rPr>
        <w:t>EBITDA de 50,5M€, un 23,3% más</w:t>
      </w:r>
      <w:r w:rsidR="007B3CCD">
        <w:rPr>
          <w:rFonts w:ascii="Arial" w:eastAsia="Courier" w:hAnsi="Arial" w:cs="Arial"/>
          <w:kern w:val="2"/>
          <w:sz w:val="24"/>
          <w:szCs w:val="24"/>
          <w:lang w:eastAsia="hi-IN" w:bidi="hi-IN"/>
        </w:rPr>
        <w:t xml:space="preserve"> que en el mismo periodo del año anterior, lo que supone un margen del 29,4% sobre sus ingresos totales; y un </w:t>
      </w:r>
      <w:r w:rsidR="007B3CCD" w:rsidRPr="0090590D">
        <w:rPr>
          <w:rFonts w:ascii="Arial" w:eastAsia="Courier" w:hAnsi="Arial" w:cs="Arial"/>
          <w:b/>
          <w:kern w:val="2"/>
          <w:sz w:val="24"/>
          <w:szCs w:val="24"/>
          <w:lang w:eastAsia="hi-IN" w:bidi="hi-IN"/>
        </w:rPr>
        <w:t>EBIT de 44M€, un 22,3% más</w:t>
      </w:r>
      <w:r w:rsidR="007B3CCD">
        <w:rPr>
          <w:rFonts w:ascii="Arial" w:eastAsia="Courier" w:hAnsi="Arial" w:cs="Arial"/>
          <w:kern w:val="2"/>
          <w:sz w:val="24"/>
          <w:szCs w:val="24"/>
          <w:lang w:eastAsia="hi-IN" w:bidi="hi-IN"/>
        </w:rPr>
        <w:t xml:space="preserve">, lo que representa un margen del 25,6% sobre sus ingresos totales. </w:t>
      </w:r>
    </w:p>
    <w:p w14:paraId="5BAE72D8" w14:textId="77777777" w:rsidR="007B3CCD" w:rsidRDefault="007B3CCD" w:rsidP="00651F80">
      <w:pPr>
        <w:spacing w:after="0" w:line="240" w:lineRule="auto"/>
        <w:jc w:val="both"/>
        <w:rPr>
          <w:rFonts w:ascii="Arial" w:eastAsia="Courier" w:hAnsi="Arial" w:cs="Arial"/>
          <w:kern w:val="2"/>
          <w:sz w:val="24"/>
          <w:szCs w:val="24"/>
          <w:lang w:eastAsia="hi-IN" w:bidi="hi-IN"/>
        </w:rPr>
      </w:pPr>
    </w:p>
    <w:p w14:paraId="7FE8C8A1" w14:textId="02F0C80A" w:rsidR="001D52E6" w:rsidRDefault="00424974" w:rsidP="00651F80">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En este periodo trimestral, ha</w:t>
      </w:r>
      <w:r w:rsidR="007B3CCD">
        <w:rPr>
          <w:rFonts w:ascii="Arial" w:eastAsia="Courier" w:hAnsi="Arial" w:cs="Arial"/>
          <w:kern w:val="2"/>
          <w:sz w:val="24"/>
          <w:szCs w:val="24"/>
          <w:lang w:eastAsia="hi-IN" w:bidi="hi-IN"/>
        </w:rPr>
        <w:t xml:space="preserve"> obtenido</w:t>
      </w:r>
      <w:r w:rsidR="00DA757D">
        <w:rPr>
          <w:rFonts w:ascii="Arial" w:eastAsia="Courier" w:hAnsi="Arial" w:cs="Arial"/>
          <w:kern w:val="2"/>
          <w:sz w:val="24"/>
          <w:szCs w:val="24"/>
          <w:lang w:eastAsia="hi-IN" w:bidi="hi-IN"/>
        </w:rPr>
        <w:t xml:space="preserve"> una </w:t>
      </w:r>
      <w:r w:rsidR="00DA757D" w:rsidRPr="007B3CCD">
        <w:rPr>
          <w:rFonts w:ascii="Arial" w:eastAsia="Courier" w:hAnsi="Arial" w:cs="Arial"/>
          <w:b/>
          <w:kern w:val="2"/>
          <w:sz w:val="24"/>
          <w:szCs w:val="24"/>
          <w:lang w:eastAsia="hi-IN" w:bidi="hi-IN"/>
        </w:rPr>
        <w:t>facturación neta de 171,5M€</w:t>
      </w:r>
      <w:r w:rsidR="007B3CCD">
        <w:rPr>
          <w:rFonts w:ascii="Arial" w:eastAsia="Courier" w:hAnsi="Arial" w:cs="Arial"/>
          <w:kern w:val="2"/>
          <w:sz w:val="24"/>
          <w:szCs w:val="24"/>
          <w:lang w:eastAsia="hi-IN" w:bidi="hi-IN"/>
        </w:rPr>
        <w:t xml:space="preserve">, de los que </w:t>
      </w:r>
      <w:r w:rsidR="007B3CCD" w:rsidRPr="007B3CCD">
        <w:rPr>
          <w:rFonts w:ascii="Arial" w:eastAsia="Courier" w:hAnsi="Arial" w:cs="Arial"/>
          <w:b/>
          <w:kern w:val="2"/>
          <w:sz w:val="24"/>
          <w:szCs w:val="24"/>
          <w:lang w:eastAsia="hi-IN" w:bidi="hi-IN"/>
        </w:rPr>
        <w:t>156,2M corresponden a ingresos netos por publicidad</w:t>
      </w:r>
      <w:r w:rsidR="007B3CCD">
        <w:rPr>
          <w:rFonts w:ascii="Arial" w:eastAsia="Courier" w:hAnsi="Arial" w:cs="Arial"/>
          <w:kern w:val="2"/>
          <w:sz w:val="24"/>
          <w:szCs w:val="24"/>
          <w:lang w:eastAsia="hi-IN" w:bidi="hi-IN"/>
        </w:rPr>
        <w:t xml:space="preserve"> y </w:t>
      </w:r>
      <w:r w:rsidR="007B3CCD" w:rsidRPr="007B3CCD">
        <w:rPr>
          <w:rFonts w:ascii="Arial" w:eastAsia="Courier" w:hAnsi="Arial" w:cs="Arial"/>
          <w:b/>
          <w:kern w:val="2"/>
          <w:sz w:val="24"/>
          <w:szCs w:val="24"/>
          <w:lang w:eastAsia="hi-IN" w:bidi="hi-IN"/>
        </w:rPr>
        <w:t>15,3M€ a ‘Otros ingresos’</w:t>
      </w:r>
      <w:r w:rsidR="007B3CCD">
        <w:rPr>
          <w:rFonts w:ascii="Arial" w:eastAsia="Courier" w:hAnsi="Arial" w:cs="Arial"/>
          <w:kern w:val="2"/>
          <w:sz w:val="24"/>
          <w:szCs w:val="24"/>
          <w:lang w:eastAsia="hi-IN" w:bidi="hi-IN"/>
        </w:rPr>
        <w:t>, partida que nuevamente se ha incrementado, en esta ocasión, un 8,2%</w:t>
      </w:r>
      <w:r w:rsidR="008308A6">
        <w:rPr>
          <w:rFonts w:ascii="Arial" w:eastAsia="Courier" w:hAnsi="Arial" w:cs="Arial"/>
          <w:kern w:val="2"/>
          <w:sz w:val="24"/>
          <w:szCs w:val="24"/>
          <w:lang w:eastAsia="hi-IN" w:bidi="hi-IN"/>
        </w:rPr>
        <w:t xml:space="preserve"> respecto al mismo periodo del año pasado</w:t>
      </w:r>
      <w:r w:rsidR="007B3CCD">
        <w:rPr>
          <w:rFonts w:ascii="Arial" w:eastAsia="Courier" w:hAnsi="Arial" w:cs="Arial"/>
          <w:kern w:val="2"/>
          <w:sz w:val="24"/>
          <w:szCs w:val="24"/>
          <w:lang w:eastAsia="hi-IN" w:bidi="hi-IN"/>
        </w:rPr>
        <w:t xml:space="preserve">. Los </w:t>
      </w:r>
      <w:r w:rsidR="007B3CCD" w:rsidRPr="007B3CCD">
        <w:rPr>
          <w:rFonts w:ascii="Arial" w:eastAsia="Courier" w:hAnsi="Arial" w:cs="Arial"/>
          <w:b/>
          <w:kern w:val="2"/>
          <w:sz w:val="24"/>
          <w:szCs w:val="24"/>
          <w:lang w:eastAsia="hi-IN" w:bidi="hi-IN"/>
        </w:rPr>
        <w:t>costes</w:t>
      </w:r>
      <w:r w:rsidR="007B3CCD">
        <w:rPr>
          <w:rFonts w:ascii="Arial" w:eastAsia="Courier" w:hAnsi="Arial" w:cs="Arial"/>
          <w:kern w:val="2"/>
          <w:sz w:val="24"/>
          <w:szCs w:val="24"/>
          <w:lang w:eastAsia="hi-IN" w:bidi="hi-IN"/>
        </w:rPr>
        <w:t xml:space="preserve"> </w:t>
      </w:r>
      <w:r w:rsidR="007B3CCD" w:rsidRPr="007B3CCD">
        <w:rPr>
          <w:rFonts w:ascii="Arial" w:eastAsia="Courier" w:hAnsi="Arial" w:cs="Arial"/>
          <w:b/>
          <w:kern w:val="2"/>
          <w:sz w:val="24"/>
          <w:szCs w:val="24"/>
          <w:lang w:eastAsia="hi-IN" w:bidi="hi-IN"/>
        </w:rPr>
        <w:t>se han reducido un 11,9% hasta 121M€</w:t>
      </w:r>
      <w:r w:rsidR="007B3CCD">
        <w:rPr>
          <w:rFonts w:ascii="Arial" w:eastAsia="Courier" w:hAnsi="Arial" w:cs="Arial"/>
          <w:kern w:val="2"/>
          <w:sz w:val="24"/>
          <w:szCs w:val="24"/>
          <w:lang w:eastAsia="hi-IN" w:bidi="hi-IN"/>
        </w:rPr>
        <w:t>.</w:t>
      </w:r>
    </w:p>
    <w:p w14:paraId="7F0F4CE9" w14:textId="77777777" w:rsidR="00202459" w:rsidRDefault="00202459" w:rsidP="00651F80">
      <w:pPr>
        <w:spacing w:after="0" w:line="240" w:lineRule="auto"/>
        <w:jc w:val="both"/>
        <w:rPr>
          <w:rFonts w:ascii="Arial" w:eastAsia="Courier" w:hAnsi="Arial" w:cs="Arial"/>
          <w:kern w:val="2"/>
          <w:sz w:val="24"/>
          <w:szCs w:val="24"/>
          <w:lang w:eastAsia="hi-IN" w:bidi="hi-IN"/>
        </w:rPr>
      </w:pPr>
    </w:p>
    <w:p w14:paraId="353988B7" w14:textId="1D57776C" w:rsidR="003D0688" w:rsidRPr="007E4C37" w:rsidRDefault="00144E93" w:rsidP="00651F80">
      <w:pPr>
        <w:autoSpaceDE w:val="0"/>
        <w:spacing w:after="0" w:line="240" w:lineRule="auto"/>
        <w:jc w:val="both"/>
        <w:rPr>
          <w:color w:val="002C5F"/>
        </w:rPr>
      </w:pPr>
      <w:bookmarkStart w:id="1" w:name="_Hlk14797513"/>
      <w:r w:rsidRPr="007E4C37">
        <w:rPr>
          <w:rFonts w:ascii="Arial" w:hAnsi="Arial" w:cs="Arial"/>
          <w:b/>
          <w:bCs/>
          <w:color w:val="002C5F"/>
          <w:sz w:val="28"/>
          <w:szCs w:val="28"/>
          <w:lang w:eastAsia="hi-IN"/>
        </w:rPr>
        <w:t>Líder</w:t>
      </w:r>
      <w:r w:rsidR="003D0688" w:rsidRPr="007E4C37">
        <w:rPr>
          <w:rFonts w:ascii="Arial" w:hAnsi="Arial" w:cs="Arial"/>
          <w:b/>
          <w:bCs/>
          <w:color w:val="002C5F"/>
          <w:sz w:val="28"/>
          <w:szCs w:val="28"/>
          <w:lang w:eastAsia="hi-IN"/>
        </w:rPr>
        <w:t xml:space="preserve"> </w:t>
      </w:r>
      <w:r w:rsidR="00DA70DA">
        <w:rPr>
          <w:rFonts w:ascii="Arial" w:hAnsi="Arial" w:cs="Arial"/>
          <w:b/>
          <w:bCs/>
          <w:color w:val="002C5F"/>
          <w:sz w:val="28"/>
          <w:szCs w:val="28"/>
          <w:lang w:eastAsia="hi-IN"/>
        </w:rPr>
        <w:t xml:space="preserve">en consumo </w:t>
      </w:r>
      <w:r w:rsidR="00091C58">
        <w:rPr>
          <w:rFonts w:ascii="Arial" w:hAnsi="Arial" w:cs="Arial"/>
          <w:b/>
          <w:bCs/>
          <w:color w:val="002C5F"/>
          <w:sz w:val="28"/>
          <w:szCs w:val="28"/>
          <w:lang w:eastAsia="hi-IN"/>
        </w:rPr>
        <w:t xml:space="preserve">de televisión </w:t>
      </w:r>
      <w:r w:rsidR="00DA70DA">
        <w:rPr>
          <w:rFonts w:ascii="Arial" w:hAnsi="Arial" w:cs="Arial"/>
          <w:b/>
          <w:bCs/>
          <w:color w:val="002C5F"/>
          <w:sz w:val="28"/>
          <w:szCs w:val="28"/>
          <w:lang w:eastAsia="hi-IN"/>
        </w:rPr>
        <w:t>lineal y digital</w:t>
      </w:r>
    </w:p>
    <w:p w14:paraId="15E10744" w14:textId="77777777" w:rsidR="00BF28E1" w:rsidRDefault="00BF28E1" w:rsidP="00651F80">
      <w:pPr>
        <w:autoSpaceDE w:val="0"/>
        <w:spacing w:after="0" w:line="240" w:lineRule="auto"/>
        <w:jc w:val="both"/>
        <w:rPr>
          <w:rFonts w:ascii="Arial" w:hAnsi="Arial" w:cs="Arial"/>
          <w:sz w:val="24"/>
          <w:szCs w:val="24"/>
          <w:lang w:eastAsia="hi-IN"/>
        </w:rPr>
      </w:pPr>
    </w:p>
    <w:p w14:paraId="4EFD1160" w14:textId="77777777" w:rsidR="00B95839" w:rsidRDefault="00091C58" w:rsidP="00091C58">
      <w:pPr>
        <w:autoSpaceDE w:val="0"/>
        <w:spacing w:after="0" w:line="240" w:lineRule="auto"/>
        <w:jc w:val="both"/>
        <w:rPr>
          <w:rFonts w:ascii="Arial" w:hAnsi="Arial" w:cs="Arial"/>
          <w:sz w:val="24"/>
          <w:szCs w:val="24"/>
          <w:lang w:eastAsia="hi-IN"/>
        </w:rPr>
      </w:pPr>
      <w:r w:rsidRPr="00091C58">
        <w:rPr>
          <w:rFonts w:ascii="Arial" w:hAnsi="Arial" w:cs="Arial"/>
          <w:sz w:val="24"/>
          <w:szCs w:val="24"/>
          <w:lang w:eastAsia="hi-IN"/>
        </w:rPr>
        <w:t xml:space="preserve">Mediaset España ha cerrado septiembre como la </w:t>
      </w:r>
      <w:r w:rsidRPr="00445A46">
        <w:rPr>
          <w:rFonts w:ascii="Arial" w:hAnsi="Arial" w:cs="Arial"/>
          <w:sz w:val="24"/>
          <w:szCs w:val="24"/>
          <w:lang w:eastAsia="hi-IN"/>
        </w:rPr>
        <w:t xml:space="preserve">compañía audiovisual líder de audiencia lineal </w:t>
      </w:r>
      <w:r w:rsidR="00425B27" w:rsidRPr="00445A46">
        <w:rPr>
          <w:rFonts w:ascii="Arial" w:hAnsi="Arial" w:cs="Arial"/>
          <w:sz w:val="24"/>
          <w:szCs w:val="24"/>
          <w:lang w:eastAsia="hi-IN"/>
        </w:rPr>
        <w:t>y de consumo digital</w:t>
      </w:r>
      <w:r w:rsidR="00425B27">
        <w:rPr>
          <w:rFonts w:ascii="Arial" w:hAnsi="Arial" w:cs="Arial"/>
          <w:sz w:val="24"/>
          <w:szCs w:val="24"/>
          <w:lang w:eastAsia="hi-IN"/>
        </w:rPr>
        <w:t xml:space="preserve"> </w:t>
      </w:r>
      <w:r w:rsidRPr="00091C58">
        <w:rPr>
          <w:rFonts w:ascii="Arial" w:hAnsi="Arial" w:cs="Arial"/>
          <w:sz w:val="24"/>
          <w:szCs w:val="24"/>
          <w:lang w:eastAsia="hi-IN"/>
        </w:rPr>
        <w:t>en los primeros nueve meses del año</w:t>
      </w:r>
      <w:r w:rsidR="00425B27">
        <w:rPr>
          <w:rFonts w:ascii="Arial" w:hAnsi="Arial" w:cs="Arial"/>
          <w:sz w:val="24"/>
          <w:szCs w:val="24"/>
          <w:lang w:eastAsia="hi-IN"/>
        </w:rPr>
        <w:t>. En Televisión, ha promediado un</w:t>
      </w:r>
      <w:r w:rsidR="002E1E21">
        <w:rPr>
          <w:rFonts w:ascii="Arial" w:hAnsi="Arial" w:cs="Arial"/>
          <w:sz w:val="24"/>
          <w:szCs w:val="24"/>
          <w:lang w:eastAsia="hi-IN"/>
        </w:rPr>
        <w:t xml:space="preserve"> </w:t>
      </w:r>
      <w:r w:rsidRPr="00091C58">
        <w:rPr>
          <w:rFonts w:ascii="Arial" w:hAnsi="Arial" w:cs="Arial"/>
          <w:sz w:val="24"/>
          <w:szCs w:val="24"/>
          <w:lang w:eastAsia="hi-IN"/>
        </w:rPr>
        <w:t xml:space="preserve">28,6% de </w:t>
      </w:r>
      <w:r w:rsidRPr="00425B27">
        <w:rPr>
          <w:rFonts w:ascii="Arial" w:hAnsi="Arial" w:cs="Arial"/>
          <w:i/>
          <w:sz w:val="24"/>
          <w:szCs w:val="24"/>
          <w:lang w:eastAsia="hi-IN"/>
        </w:rPr>
        <w:t>share</w:t>
      </w:r>
      <w:r w:rsidRPr="00091C58">
        <w:rPr>
          <w:rFonts w:ascii="Arial" w:hAnsi="Arial" w:cs="Arial"/>
          <w:sz w:val="24"/>
          <w:szCs w:val="24"/>
          <w:lang w:eastAsia="hi-IN"/>
        </w:rPr>
        <w:t xml:space="preserve"> en el conjunto de sus canales</w:t>
      </w:r>
      <w:r w:rsidR="002E1E21">
        <w:rPr>
          <w:rFonts w:ascii="Arial" w:hAnsi="Arial" w:cs="Arial"/>
          <w:sz w:val="24"/>
          <w:szCs w:val="24"/>
          <w:lang w:eastAsia="hi-IN"/>
        </w:rPr>
        <w:t xml:space="preserve"> en total día</w:t>
      </w:r>
      <w:r w:rsidRPr="00091C58">
        <w:rPr>
          <w:rFonts w:ascii="Arial" w:hAnsi="Arial" w:cs="Arial"/>
          <w:sz w:val="24"/>
          <w:szCs w:val="24"/>
          <w:lang w:eastAsia="hi-IN"/>
        </w:rPr>
        <w:t xml:space="preserve">, alcanzando </w:t>
      </w:r>
      <w:r w:rsidR="00425B27">
        <w:rPr>
          <w:rFonts w:ascii="Arial" w:hAnsi="Arial" w:cs="Arial"/>
          <w:sz w:val="24"/>
          <w:szCs w:val="24"/>
          <w:lang w:eastAsia="hi-IN"/>
        </w:rPr>
        <w:t>el liderazgo</w:t>
      </w:r>
      <w:r w:rsidRPr="00091C58">
        <w:rPr>
          <w:rFonts w:ascii="Arial" w:hAnsi="Arial" w:cs="Arial"/>
          <w:sz w:val="24"/>
          <w:szCs w:val="24"/>
          <w:lang w:eastAsia="hi-IN"/>
        </w:rPr>
        <w:t xml:space="preserve"> de manera ininterrumpida desde la formación de la compañía en 2011. También ha sido la </w:t>
      </w:r>
      <w:r w:rsidR="00425B27">
        <w:rPr>
          <w:rFonts w:ascii="Arial" w:hAnsi="Arial" w:cs="Arial"/>
          <w:sz w:val="24"/>
          <w:szCs w:val="24"/>
          <w:lang w:eastAsia="hi-IN"/>
        </w:rPr>
        <w:t>gran</w:t>
      </w:r>
      <w:r w:rsidRPr="00091C58">
        <w:rPr>
          <w:rFonts w:ascii="Arial" w:hAnsi="Arial" w:cs="Arial"/>
          <w:sz w:val="24"/>
          <w:szCs w:val="24"/>
          <w:lang w:eastAsia="hi-IN"/>
        </w:rPr>
        <w:t xml:space="preserve"> referencia en </w:t>
      </w:r>
      <w:r w:rsidRPr="00425B27">
        <w:rPr>
          <w:rFonts w:ascii="Arial" w:hAnsi="Arial" w:cs="Arial"/>
          <w:i/>
          <w:sz w:val="24"/>
          <w:szCs w:val="24"/>
          <w:lang w:eastAsia="hi-IN"/>
        </w:rPr>
        <w:t>prime time</w:t>
      </w:r>
      <w:r w:rsidR="00425B27">
        <w:rPr>
          <w:rFonts w:ascii="Arial" w:hAnsi="Arial" w:cs="Arial"/>
          <w:sz w:val="24"/>
          <w:szCs w:val="24"/>
          <w:lang w:eastAsia="hi-IN"/>
        </w:rPr>
        <w:t>,</w:t>
      </w:r>
      <w:r w:rsidRPr="00091C58">
        <w:rPr>
          <w:rFonts w:ascii="Arial" w:hAnsi="Arial" w:cs="Arial"/>
          <w:sz w:val="24"/>
          <w:szCs w:val="24"/>
          <w:lang w:eastAsia="hi-IN"/>
        </w:rPr>
        <w:t xml:space="preserve"> con un 27,5%</w:t>
      </w:r>
      <w:r w:rsidR="00425B27">
        <w:rPr>
          <w:rFonts w:ascii="Arial" w:hAnsi="Arial" w:cs="Arial"/>
          <w:sz w:val="24"/>
          <w:szCs w:val="24"/>
          <w:lang w:eastAsia="hi-IN"/>
        </w:rPr>
        <w:t>,</w:t>
      </w:r>
      <w:r w:rsidRPr="00091C58">
        <w:rPr>
          <w:rFonts w:ascii="Arial" w:hAnsi="Arial" w:cs="Arial"/>
          <w:sz w:val="24"/>
          <w:szCs w:val="24"/>
          <w:lang w:eastAsia="hi-IN"/>
        </w:rPr>
        <w:t xml:space="preserve"> y en el </w:t>
      </w:r>
      <w:r w:rsidRPr="00425B27">
        <w:rPr>
          <w:rFonts w:ascii="Arial" w:hAnsi="Arial" w:cs="Arial"/>
          <w:i/>
          <w:sz w:val="24"/>
          <w:szCs w:val="24"/>
          <w:lang w:eastAsia="hi-IN"/>
        </w:rPr>
        <w:t>target</w:t>
      </w:r>
      <w:r w:rsidRPr="00091C58">
        <w:rPr>
          <w:rFonts w:ascii="Arial" w:hAnsi="Arial" w:cs="Arial"/>
          <w:sz w:val="24"/>
          <w:szCs w:val="24"/>
          <w:lang w:eastAsia="hi-IN"/>
        </w:rPr>
        <w:t xml:space="preserve"> comercial</w:t>
      </w:r>
      <w:r w:rsidR="00425B27">
        <w:rPr>
          <w:rFonts w:ascii="Arial" w:hAnsi="Arial" w:cs="Arial"/>
          <w:sz w:val="24"/>
          <w:szCs w:val="24"/>
          <w:lang w:eastAsia="hi-IN"/>
        </w:rPr>
        <w:t>,</w:t>
      </w:r>
      <w:r w:rsidRPr="00091C58">
        <w:rPr>
          <w:rFonts w:ascii="Arial" w:hAnsi="Arial" w:cs="Arial"/>
          <w:sz w:val="24"/>
          <w:szCs w:val="24"/>
          <w:lang w:eastAsia="hi-IN"/>
        </w:rPr>
        <w:t xml:space="preserve"> con un 29,6%. Telecinco ha sido la cadena más vista por novena ocasión consecutiva con un 14,5%.</w:t>
      </w:r>
      <w:r w:rsidR="00B95839">
        <w:rPr>
          <w:rFonts w:ascii="Arial" w:hAnsi="Arial" w:cs="Arial"/>
          <w:sz w:val="24"/>
          <w:szCs w:val="24"/>
          <w:lang w:eastAsia="hi-IN"/>
        </w:rPr>
        <w:t xml:space="preserve"> </w:t>
      </w:r>
    </w:p>
    <w:p w14:paraId="063D59CA" w14:textId="77777777" w:rsidR="00B95839" w:rsidRDefault="00B95839" w:rsidP="00091C58">
      <w:pPr>
        <w:autoSpaceDE w:val="0"/>
        <w:spacing w:after="0" w:line="240" w:lineRule="auto"/>
        <w:jc w:val="both"/>
        <w:rPr>
          <w:rFonts w:ascii="Arial" w:hAnsi="Arial" w:cs="Arial"/>
          <w:sz w:val="24"/>
          <w:szCs w:val="24"/>
          <w:lang w:eastAsia="hi-IN"/>
        </w:rPr>
      </w:pPr>
    </w:p>
    <w:p w14:paraId="20FC36ED" w14:textId="77777777" w:rsidR="00E7379C" w:rsidRDefault="00E7379C" w:rsidP="00091C58">
      <w:pPr>
        <w:autoSpaceDE w:val="0"/>
        <w:spacing w:after="0" w:line="240" w:lineRule="auto"/>
        <w:jc w:val="both"/>
        <w:rPr>
          <w:rFonts w:ascii="Arial" w:hAnsi="Arial" w:cs="Arial"/>
          <w:sz w:val="24"/>
          <w:szCs w:val="24"/>
          <w:lang w:eastAsia="hi-IN"/>
        </w:rPr>
      </w:pPr>
    </w:p>
    <w:p w14:paraId="33DA5936" w14:textId="29619E22" w:rsidR="00EE765E" w:rsidRDefault="00B95839" w:rsidP="00091C58">
      <w:pPr>
        <w:autoSpaceDE w:val="0"/>
        <w:spacing w:after="0" w:line="240" w:lineRule="auto"/>
        <w:jc w:val="both"/>
        <w:rPr>
          <w:rFonts w:ascii="Arial" w:hAnsi="Arial" w:cs="Arial"/>
          <w:sz w:val="24"/>
          <w:szCs w:val="24"/>
          <w:lang w:eastAsia="hi-IN"/>
        </w:rPr>
      </w:pPr>
      <w:r>
        <w:rPr>
          <w:rFonts w:ascii="Arial" w:hAnsi="Arial" w:cs="Arial"/>
          <w:sz w:val="24"/>
          <w:szCs w:val="24"/>
          <w:lang w:eastAsia="hi-IN"/>
        </w:rPr>
        <w:lastRenderedPageBreak/>
        <w:t>El</w:t>
      </w:r>
      <w:r w:rsidR="00445A46">
        <w:rPr>
          <w:rFonts w:ascii="Arial" w:hAnsi="Arial" w:cs="Arial"/>
          <w:sz w:val="24"/>
          <w:szCs w:val="24"/>
          <w:lang w:eastAsia="hi-IN"/>
        </w:rPr>
        <w:t xml:space="preserve"> grupo ha liderado el consumo </w:t>
      </w:r>
      <w:r w:rsidR="00091C58" w:rsidRPr="00091C58">
        <w:rPr>
          <w:rFonts w:ascii="Arial" w:hAnsi="Arial" w:cs="Arial"/>
          <w:sz w:val="24"/>
          <w:szCs w:val="24"/>
          <w:lang w:eastAsia="hi-IN"/>
        </w:rPr>
        <w:t xml:space="preserve">de vídeo digital entre enero y agosto (último mes auditado por </w:t>
      </w:r>
      <w:r w:rsidR="00982B57">
        <w:rPr>
          <w:rFonts w:ascii="Arial" w:hAnsi="Arial" w:cs="Arial"/>
          <w:sz w:val="24"/>
          <w:szCs w:val="24"/>
          <w:lang w:eastAsia="hi-IN"/>
        </w:rPr>
        <w:t>c</w:t>
      </w:r>
      <w:r w:rsidR="00091C58" w:rsidRPr="00091C58">
        <w:rPr>
          <w:rFonts w:ascii="Arial" w:hAnsi="Arial" w:cs="Arial"/>
          <w:sz w:val="24"/>
          <w:szCs w:val="24"/>
          <w:lang w:eastAsia="hi-IN"/>
        </w:rPr>
        <w:t xml:space="preserve">omScore) con un total de 3.145 millones de vídeos vistos, con Telecinco como el </w:t>
      </w:r>
      <w:r w:rsidR="00091C58" w:rsidRPr="0090590D">
        <w:rPr>
          <w:rFonts w:ascii="Arial" w:hAnsi="Arial" w:cs="Arial"/>
          <w:i/>
          <w:sz w:val="24"/>
          <w:szCs w:val="24"/>
          <w:lang w:eastAsia="hi-IN"/>
        </w:rPr>
        <w:t>site</w:t>
      </w:r>
      <w:r w:rsidR="00091C58" w:rsidRPr="00091C58">
        <w:rPr>
          <w:rFonts w:ascii="Arial" w:hAnsi="Arial" w:cs="Arial"/>
          <w:sz w:val="24"/>
          <w:szCs w:val="24"/>
          <w:lang w:eastAsia="hi-IN"/>
        </w:rPr>
        <w:t xml:space="preserve"> de televisión </w:t>
      </w:r>
      <w:r w:rsidR="00982B57">
        <w:rPr>
          <w:rFonts w:ascii="Arial" w:hAnsi="Arial" w:cs="Arial"/>
          <w:sz w:val="24"/>
          <w:szCs w:val="24"/>
          <w:lang w:eastAsia="hi-IN"/>
        </w:rPr>
        <w:t>más consumido</w:t>
      </w:r>
      <w:r w:rsidR="00091C58" w:rsidRPr="00091C58">
        <w:rPr>
          <w:rFonts w:ascii="Arial" w:hAnsi="Arial" w:cs="Arial"/>
          <w:sz w:val="24"/>
          <w:szCs w:val="24"/>
          <w:lang w:eastAsia="hi-IN"/>
        </w:rPr>
        <w:t xml:space="preserve"> con 675 millones de vídeos reproducidos</w:t>
      </w:r>
      <w:r>
        <w:rPr>
          <w:rFonts w:ascii="Arial" w:hAnsi="Arial" w:cs="Arial"/>
          <w:sz w:val="24"/>
          <w:szCs w:val="24"/>
          <w:lang w:eastAsia="hi-IN"/>
        </w:rPr>
        <w:t xml:space="preserve"> y </w:t>
      </w:r>
      <w:r w:rsidR="00091C58" w:rsidRPr="00091C58">
        <w:rPr>
          <w:rFonts w:ascii="Arial" w:hAnsi="Arial" w:cs="Arial"/>
          <w:sz w:val="24"/>
          <w:szCs w:val="24"/>
          <w:lang w:eastAsia="hi-IN"/>
        </w:rPr>
        <w:t xml:space="preserve">Mitele </w:t>
      </w:r>
      <w:r>
        <w:rPr>
          <w:rFonts w:ascii="Arial" w:hAnsi="Arial" w:cs="Arial"/>
          <w:sz w:val="24"/>
          <w:szCs w:val="24"/>
          <w:lang w:eastAsia="hi-IN"/>
        </w:rPr>
        <w:t>como</w:t>
      </w:r>
      <w:r w:rsidR="00091C58" w:rsidRPr="00091C58">
        <w:rPr>
          <w:rFonts w:ascii="Arial" w:hAnsi="Arial" w:cs="Arial"/>
          <w:sz w:val="24"/>
          <w:szCs w:val="24"/>
          <w:lang w:eastAsia="hi-IN"/>
        </w:rPr>
        <w:t xml:space="preserve"> la plataforma de televisión </w:t>
      </w:r>
      <w:r w:rsidR="00982B57">
        <w:rPr>
          <w:rFonts w:ascii="Arial" w:hAnsi="Arial" w:cs="Arial"/>
          <w:sz w:val="24"/>
          <w:szCs w:val="24"/>
          <w:lang w:eastAsia="hi-IN"/>
        </w:rPr>
        <w:t>de referencia</w:t>
      </w:r>
      <w:r w:rsidR="00091C58" w:rsidRPr="00091C58">
        <w:rPr>
          <w:rFonts w:ascii="Arial" w:hAnsi="Arial" w:cs="Arial"/>
          <w:sz w:val="24"/>
          <w:szCs w:val="24"/>
          <w:lang w:eastAsia="hi-IN"/>
        </w:rPr>
        <w:t xml:space="preserve"> con 1.672 millones de vídeos </w:t>
      </w:r>
      <w:r w:rsidR="00982B57">
        <w:rPr>
          <w:rFonts w:ascii="Arial" w:hAnsi="Arial" w:cs="Arial"/>
          <w:sz w:val="24"/>
          <w:szCs w:val="24"/>
          <w:lang w:eastAsia="hi-IN"/>
        </w:rPr>
        <w:t>vistos</w:t>
      </w:r>
      <w:r w:rsidR="00091C58" w:rsidRPr="00091C58">
        <w:rPr>
          <w:rFonts w:ascii="Arial" w:hAnsi="Arial" w:cs="Arial"/>
          <w:sz w:val="24"/>
          <w:szCs w:val="24"/>
          <w:lang w:eastAsia="hi-IN"/>
        </w:rPr>
        <w:t>. Mediaset España acumula un promedio mensual de 18,3M de usuarios únicos, un 16% más que en el mismo periodo del año anterior.</w:t>
      </w:r>
      <w:bookmarkEnd w:id="1"/>
    </w:p>
    <w:p w14:paraId="309B5B16" w14:textId="53021FDA" w:rsidR="00445A46" w:rsidRDefault="00445A46" w:rsidP="00091C58">
      <w:pPr>
        <w:autoSpaceDE w:val="0"/>
        <w:spacing w:after="0" w:line="240" w:lineRule="auto"/>
        <w:jc w:val="both"/>
        <w:rPr>
          <w:rFonts w:ascii="Arial" w:hAnsi="Arial" w:cs="Arial"/>
          <w:sz w:val="24"/>
          <w:szCs w:val="24"/>
          <w:lang w:eastAsia="hi-IN"/>
        </w:rPr>
      </w:pPr>
    </w:p>
    <w:p w14:paraId="138CC544" w14:textId="0217AEAC" w:rsidR="00445A46" w:rsidRPr="00445A46" w:rsidRDefault="00445A46" w:rsidP="00445A46">
      <w:pPr>
        <w:autoSpaceDE w:val="0"/>
        <w:spacing w:after="0" w:line="240" w:lineRule="auto"/>
        <w:jc w:val="right"/>
        <w:rPr>
          <w:rFonts w:ascii="Arial" w:hAnsi="Arial" w:cs="Arial"/>
          <w:i/>
          <w:sz w:val="16"/>
          <w:szCs w:val="16"/>
          <w:lang w:eastAsia="hi-IN"/>
        </w:rPr>
      </w:pPr>
      <w:r w:rsidRPr="00445A46">
        <w:rPr>
          <w:rFonts w:ascii="Arial" w:hAnsi="Arial" w:cs="Arial"/>
          <w:i/>
          <w:sz w:val="16"/>
          <w:szCs w:val="16"/>
          <w:lang w:eastAsia="hi-IN"/>
        </w:rPr>
        <w:t>Fuentes: Datos TV: Kantar Media. Datos Digital: elaboración propia a partir de los datos de MMX Multiplataforma de comScore (enero-septiembre 2020) y VMX Multiplataforma de comScore. (enero-agosto 20).</w:t>
      </w:r>
    </w:p>
    <w:sectPr w:rsidR="00445A46" w:rsidRPr="00445A46" w:rsidSect="00632561">
      <w:footerReference w:type="default" r:id="rId9"/>
      <w:pgSz w:w="11906" w:h="16838"/>
      <w:pgMar w:top="1417" w:right="1558"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DC50" w14:textId="77777777" w:rsidR="00AF5196" w:rsidRDefault="00AF5196" w:rsidP="00B23904">
      <w:pPr>
        <w:spacing w:after="0" w:line="240" w:lineRule="auto"/>
      </w:pPr>
      <w:r>
        <w:separator/>
      </w:r>
    </w:p>
  </w:endnote>
  <w:endnote w:type="continuationSeparator" w:id="0">
    <w:p w14:paraId="60370884" w14:textId="77777777" w:rsidR="00AF5196" w:rsidRDefault="00AF519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9E92" w14:textId="77777777" w:rsidR="00AF5196" w:rsidRDefault="00AF5196" w:rsidP="00B23904">
      <w:pPr>
        <w:spacing w:after="0" w:line="240" w:lineRule="auto"/>
      </w:pPr>
      <w:r>
        <w:separator/>
      </w:r>
    </w:p>
  </w:footnote>
  <w:footnote w:type="continuationSeparator" w:id="0">
    <w:p w14:paraId="4456D985" w14:textId="77777777" w:rsidR="00AF5196" w:rsidRDefault="00AF519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F57E82"/>
    <w:multiLevelType w:val="hybridMultilevel"/>
    <w:tmpl w:val="8A28A39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6"/>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50A4"/>
    <w:rsid w:val="00006CFA"/>
    <w:rsid w:val="00011926"/>
    <w:rsid w:val="00012917"/>
    <w:rsid w:val="00013233"/>
    <w:rsid w:val="000138C6"/>
    <w:rsid w:val="000212F1"/>
    <w:rsid w:val="00024B33"/>
    <w:rsid w:val="00027458"/>
    <w:rsid w:val="00027AD9"/>
    <w:rsid w:val="00030A90"/>
    <w:rsid w:val="00032373"/>
    <w:rsid w:val="00035EC4"/>
    <w:rsid w:val="00045BD2"/>
    <w:rsid w:val="00047B2C"/>
    <w:rsid w:val="00047E35"/>
    <w:rsid w:val="0005035B"/>
    <w:rsid w:val="00050E84"/>
    <w:rsid w:val="00051AA5"/>
    <w:rsid w:val="000555BD"/>
    <w:rsid w:val="0005711B"/>
    <w:rsid w:val="000613E8"/>
    <w:rsid w:val="00063147"/>
    <w:rsid w:val="00065207"/>
    <w:rsid w:val="00065CC3"/>
    <w:rsid w:val="00067216"/>
    <w:rsid w:val="00071615"/>
    <w:rsid w:val="000747EC"/>
    <w:rsid w:val="00075DC4"/>
    <w:rsid w:val="0007784C"/>
    <w:rsid w:val="000840B1"/>
    <w:rsid w:val="00084CA8"/>
    <w:rsid w:val="00085E4A"/>
    <w:rsid w:val="0009087D"/>
    <w:rsid w:val="00091645"/>
    <w:rsid w:val="00091C58"/>
    <w:rsid w:val="000931B6"/>
    <w:rsid w:val="00095CEC"/>
    <w:rsid w:val="00096AB3"/>
    <w:rsid w:val="00097A0D"/>
    <w:rsid w:val="000A21D7"/>
    <w:rsid w:val="000A6775"/>
    <w:rsid w:val="000B28C5"/>
    <w:rsid w:val="000B3CAA"/>
    <w:rsid w:val="000C3507"/>
    <w:rsid w:val="000C3A96"/>
    <w:rsid w:val="000C45FD"/>
    <w:rsid w:val="000C7E2F"/>
    <w:rsid w:val="000D1C7E"/>
    <w:rsid w:val="000D3F81"/>
    <w:rsid w:val="000D4837"/>
    <w:rsid w:val="000D647A"/>
    <w:rsid w:val="000E09C0"/>
    <w:rsid w:val="000E1C48"/>
    <w:rsid w:val="000E341B"/>
    <w:rsid w:val="000E3AE3"/>
    <w:rsid w:val="000F05E1"/>
    <w:rsid w:val="000F07E8"/>
    <w:rsid w:val="000F2339"/>
    <w:rsid w:val="000F5B74"/>
    <w:rsid w:val="00100A91"/>
    <w:rsid w:val="00103D84"/>
    <w:rsid w:val="00103EFE"/>
    <w:rsid w:val="0010407F"/>
    <w:rsid w:val="001077FE"/>
    <w:rsid w:val="00110057"/>
    <w:rsid w:val="0011015B"/>
    <w:rsid w:val="0011061E"/>
    <w:rsid w:val="00112A35"/>
    <w:rsid w:val="001138CC"/>
    <w:rsid w:val="00113C46"/>
    <w:rsid w:val="00113D99"/>
    <w:rsid w:val="00114C94"/>
    <w:rsid w:val="0011703B"/>
    <w:rsid w:val="001175FB"/>
    <w:rsid w:val="0012366D"/>
    <w:rsid w:val="001248B6"/>
    <w:rsid w:val="00125E63"/>
    <w:rsid w:val="0012601E"/>
    <w:rsid w:val="001267EC"/>
    <w:rsid w:val="00131CDF"/>
    <w:rsid w:val="0013428A"/>
    <w:rsid w:val="001352F2"/>
    <w:rsid w:val="00136682"/>
    <w:rsid w:val="001366A7"/>
    <w:rsid w:val="00144971"/>
    <w:rsid w:val="00144E93"/>
    <w:rsid w:val="00153694"/>
    <w:rsid w:val="00156F46"/>
    <w:rsid w:val="00161D63"/>
    <w:rsid w:val="0016433E"/>
    <w:rsid w:val="00164D47"/>
    <w:rsid w:val="00166173"/>
    <w:rsid w:val="00166A99"/>
    <w:rsid w:val="001700A3"/>
    <w:rsid w:val="00171DC0"/>
    <w:rsid w:val="00172232"/>
    <w:rsid w:val="00172EF6"/>
    <w:rsid w:val="0017311B"/>
    <w:rsid w:val="00175CAB"/>
    <w:rsid w:val="00177EB8"/>
    <w:rsid w:val="00180742"/>
    <w:rsid w:val="001843BC"/>
    <w:rsid w:val="00184608"/>
    <w:rsid w:val="00184D48"/>
    <w:rsid w:val="00190CC3"/>
    <w:rsid w:val="00190DE4"/>
    <w:rsid w:val="0019234E"/>
    <w:rsid w:val="001A1B0F"/>
    <w:rsid w:val="001A3529"/>
    <w:rsid w:val="001A5D75"/>
    <w:rsid w:val="001A5DDA"/>
    <w:rsid w:val="001B4812"/>
    <w:rsid w:val="001B7A1C"/>
    <w:rsid w:val="001B7C64"/>
    <w:rsid w:val="001D12C4"/>
    <w:rsid w:val="001D224B"/>
    <w:rsid w:val="001D3CF8"/>
    <w:rsid w:val="001D52E6"/>
    <w:rsid w:val="001D5EC8"/>
    <w:rsid w:val="001D6C1D"/>
    <w:rsid w:val="001D7A52"/>
    <w:rsid w:val="001E0592"/>
    <w:rsid w:val="001E1B4C"/>
    <w:rsid w:val="001E21FF"/>
    <w:rsid w:val="001E2214"/>
    <w:rsid w:val="001E3363"/>
    <w:rsid w:val="001E4897"/>
    <w:rsid w:val="001E6688"/>
    <w:rsid w:val="001E7B70"/>
    <w:rsid w:val="001F09B8"/>
    <w:rsid w:val="001F178D"/>
    <w:rsid w:val="001F3539"/>
    <w:rsid w:val="001F6547"/>
    <w:rsid w:val="001F65ED"/>
    <w:rsid w:val="00202459"/>
    <w:rsid w:val="00203967"/>
    <w:rsid w:val="002057DC"/>
    <w:rsid w:val="00207911"/>
    <w:rsid w:val="00207F21"/>
    <w:rsid w:val="00210673"/>
    <w:rsid w:val="00214DD5"/>
    <w:rsid w:val="00215A37"/>
    <w:rsid w:val="002205CD"/>
    <w:rsid w:val="00222508"/>
    <w:rsid w:val="00222A82"/>
    <w:rsid w:val="002303A1"/>
    <w:rsid w:val="00233C44"/>
    <w:rsid w:val="00233D06"/>
    <w:rsid w:val="0023403E"/>
    <w:rsid w:val="002352BD"/>
    <w:rsid w:val="002354AD"/>
    <w:rsid w:val="00235E64"/>
    <w:rsid w:val="00240C9B"/>
    <w:rsid w:val="00244286"/>
    <w:rsid w:val="002452AD"/>
    <w:rsid w:val="00247277"/>
    <w:rsid w:val="002525F9"/>
    <w:rsid w:val="00257760"/>
    <w:rsid w:val="002612B4"/>
    <w:rsid w:val="002661E5"/>
    <w:rsid w:val="002675A3"/>
    <w:rsid w:val="00271C59"/>
    <w:rsid w:val="00272A44"/>
    <w:rsid w:val="002737DB"/>
    <w:rsid w:val="00275C5D"/>
    <w:rsid w:val="00277963"/>
    <w:rsid w:val="0028220B"/>
    <w:rsid w:val="00282C0B"/>
    <w:rsid w:val="00283516"/>
    <w:rsid w:val="0029395D"/>
    <w:rsid w:val="00294193"/>
    <w:rsid w:val="00294750"/>
    <w:rsid w:val="00295945"/>
    <w:rsid w:val="002A0137"/>
    <w:rsid w:val="002A04EC"/>
    <w:rsid w:val="002A107A"/>
    <w:rsid w:val="002A1A69"/>
    <w:rsid w:val="002A4D4E"/>
    <w:rsid w:val="002A4E32"/>
    <w:rsid w:val="002A5055"/>
    <w:rsid w:val="002C2095"/>
    <w:rsid w:val="002D36AE"/>
    <w:rsid w:val="002D5B3C"/>
    <w:rsid w:val="002D6360"/>
    <w:rsid w:val="002E1E21"/>
    <w:rsid w:val="002E747C"/>
    <w:rsid w:val="002F2D3D"/>
    <w:rsid w:val="002F4990"/>
    <w:rsid w:val="002F50F3"/>
    <w:rsid w:val="002F520F"/>
    <w:rsid w:val="002F6DBF"/>
    <w:rsid w:val="00304E35"/>
    <w:rsid w:val="00305CD7"/>
    <w:rsid w:val="00305DB2"/>
    <w:rsid w:val="0030682F"/>
    <w:rsid w:val="00307DC4"/>
    <w:rsid w:val="0031234B"/>
    <w:rsid w:val="00312A95"/>
    <w:rsid w:val="00323930"/>
    <w:rsid w:val="003249F5"/>
    <w:rsid w:val="00326FBD"/>
    <w:rsid w:val="00330316"/>
    <w:rsid w:val="00334E3F"/>
    <w:rsid w:val="0033693F"/>
    <w:rsid w:val="00342E51"/>
    <w:rsid w:val="00343A97"/>
    <w:rsid w:val="0034453B"/>
    <w:rsid w:val="0034617E"/>
    <w:rsid w:val="0035170E"/>
    <w:rsid w:val="00353B4A"/>
    <w:rsid w:val="00355A56"/>
    <w:rsid w:val="003676C3"/>
    <w:rsid w:val="00367E68"/>
    <w:rsid w:val="003712A9"/>
    <w:rsid w:val="00372DA4"/>
    <w:rsid w:val="003736FB"/>
    <w:rsid w:val="0037698B"/>
    <w:rsid w:val="00377F08"/>
    <w:rsid w:val="003809BA"/>
    <w:rsid w:val="003821A5"/>
    <w:rsid w:val="003823D9"/>
    <w:rsid w:val="00386689"/>
    <w:rsid w:val="003956B3"/>
    <w:rsid w:val="00396B63"/>
    <w:rsid w:val="003A2917"/>
    <w:rsid w:val="003A4BA7"/>
    <w:rsid w:val="003A544D"/>
    <w:rsid w:val="003A5CE9"/>
    <w:rsid w:val="003A6185"/>
    <w:rsid w:val="003A7919"/>
    <w:rsid w:val="003B08B0"/>
    <w:rsid w:val="003B243E"/>
    <w:rsid w:val="003B6867"/>
    <w:rsid w:val="003C348F"/>
    <w:rsid w:val="003D0688"/>
    <w:rsid w:val="003D5366"/>
    <w:rsid w:val="003D7C2E"/>
    <w:rsid w:val="003D7C9B"/>
    <w:rsid w:val="003E2AA2"/>
    <w:rsid w:val="003E3DBD"/>
    <w:rsid w:val="003E50BE"/>
    <w:rsid w:val="003E53EE"/>
    <w:rsid w:val="003E5A1D"/>
    <w:rsid w:val="003F24C4"/>
    <w:rsid w:val="003F463A"/>
    <w:rsid w:val="003F5CF2"/>
    <w:rsid w:val="003F686B"/>
    <w:rsid w:val="003F6E18"/>
    <w:rsid w:val="00404D5A"/>
    <w:rsid w:val="00406AA2"/>
    <w:rsid w:val="004132D4"/>
    <w:rsid w:val="00421501"/>
    <w:rsid w:val="004215AD"/>
    <w:rsid w:val="004235F8"/>
    <w:rsid w:val="00424974"/>
    <w:rsid w:val="00425201"/>
    <w:rsid w:val="004255EA"/>
    <w:rsid w:val="00425B27"/>
    <w:rsid w:val="00426735"/>
    <w:rsid w:val="00440A7A"/>
    <w:rsid w:val="0044521F"/>
    <w:rsid w:val="00445A46"/>
    <w:rsid w:val="004520E3"/>
    <w:rsid w:val="00452316"/>
    <w:rsid w:val="0045510E"/>
    <w:rsid w:val="00455151"/>
    <w:rsid w:val="004557C6"/>
    <w:rsid w:val="004562BF"/>
    <w:rsid w:val="00457D50"/>
    <w:rsid w:val="004632BD"/>
    <w:rsid w:val="00463FF7"/>
    <w:rsid w:val="00465118"/>
    <w:rsid w:val="004768C9"/>
    <w:rsid w:val="004824D6"/>
    <w:rsid w:val="00482AE5"/>
    <w:rsid w:val="00487B03"/>
    <w:rsid w:val="00490F77"/>
    <w:rsid w:val="0049269F"/>
    <w:rsid w:val="00494BE5"/>
    <w:rsid w:val="004A0A50"/>
    <w:rsid w:val="004A0B83"/>
    <w:rsid w:val="004A1061"/>
    <w:rsid w:val="004B0641"/>
    <w:rsid w:val="004B34DC"/>
    <w:rsid w:val="004B3861"/>
    <w:rsid w:val="004B4C97"/>
    <w:rsid w:val="004B7F35"/>
    <w:rsid w:val="004C5946"/>
    <w:rsid w:val="004C5D15"/>
    <w:rsid w:val="004C6BFF"/>
    <w:rsid w:val="004D1624"/>
    <w:rsid w:val="004D1EA3"/>
    <w:rsid w:val="004D6C0D"/>
    <w:rsid w:val="004D737B"/>
    <w:rsid w:val="004E0A18"/>
    <w:rsid w:val="004E0C4C"/>
    <w:rsid w:val="004E694C"/>
    <w:rsid w:val="004F03B5"/>
    <w:rsid w:val="004F4153"/>
    <w:rsid w:val="004F41A3"/>
    <w:rsid w:val="004F53A7"/>
    <w:rsid w:val="004F5D88"/>
    <w:rsid w:val="00500173"/>
    <w:rsid w:val="005076AD"/>
    <w:rsid w:val="0050779F"/>
    <w:rsid w:val="00511A0F"/>
    <w:rsid w:val="005125CC"/>
    <w:rsid w:val="00512A46"/>
    <w:rsid w:val="00515008"/>
    <w:rsid w:val="00517E8A"/>
    <w:rsid w:val="00523FC0"/>
    <w:rsid w:val="0053086C"/>
    <w:rsid w:val="00531F9E"/>
    <w:rsid w:val="00535639"/>
    <w:rsid w:val="00540531"/>
    <w:rsid w:val="00543855"/>
    <w:rsid w:val="00553CBC"/>
    <w:rsid w:val="00557770"/>
    <w:rsid w:val="0056053A"/>
    <w:rsid w:val="005613B7"/>
    <w:rsid w:val="0056268F"/>
    <w:rsid w:val="005638B7"/>
    <w:rsid w:val="00563C23"/>
    <w:rsid w:val="00563FE4"/>
    <w:rsid w:val="0057122B"/>
    <w:rsid w:val="00572D39"/>
    <w:rsid w:val="00576B91"/>
    <w:rsid w:val="00583658"/>
    <w:rsid w:val="00584008"/>
    <w:rsid w:val="0058543D"/>
    <w:rsid w:val="00585C63"/>
    <w:rsid w:val="00586EAE"/>
    <w:rsid w:val="005873A8"/>
    <w:rsid w:val="00590DB1"/>
    <w:rsid w:val="005A03A6"/>
    <w:rsid w:val="005A248F"/>
    <w:rsid w:val="005A27AE"/>
    <w:rsid w:val="005A388C"/>
    <w:rsid w:val="005A48DC"/>
    <w:rsid w:val="005B32A8"/>
    <w:rsid w:val="005B48D7"/>
    <w:rsid w:val="005B5787"/>
    <w:rsid w:val="005C55C2"/>
    <w:rsid w:val="005C77B2"/>
    <w:rsid w:val="005D3454"/>
    <w:rsid w:val="005E139B"/>
    <w:rsid w:val="005E1992"/>
    <w:rsid w:val="005E1ADB"/>
    <w:rsid w:val="005F29C0"/>
    <w:rsid w:val="005F42D2"/>
    <w:rsid w:val="005F5CFD"/>
    <w:rsid w:val="005F5D98"/>
    <w:rsid w:val="005F6BFF"/>
    <w:rsid w:val="00601743"/>
    <w:rsid w:val="00603D0E"/>
    <w:rsid w:val="00605FD2"/>
    <w:rsid w:val="00610620"/>
    <w:rsid w:val="0061424A"/>
    <w:rsid w:val="00616447"/>
    <w:rsid w:val="0062300C"/>
    <w:rsid w:val="006310D7"/>
    <w:rsid w:val="00631707"/>
    <w:rsid w:val="00631C24"/>
    <w:rsid w:val="00632561"/>
    <w:rsid w:val="006336B7"/>
    <w:rsid w:val="00635542"/>
    <w:rsid w:val="00636E85"/>
    <w:rsid w:val="0064254A"/>
    <w:rsid w:val="00644E5A"/>
    <w:rsid w:val="00647706"/>
    <w:rsid w:val="00651F80"/>
    <w:rsid w:val="006544C4"/>
    <w:rsid w:val="00657C0E"/>
    <w:rsid w:val="0066206C"/>
    <w:rsid w:val="0066256A"/>
    <w:rsid w:val="00667ED8"/>
    <w:rsid w:val="00670CA2"/>
    <w:rsid w:val="00671B29"/>
    <w:rsid w:val="00681732"/>
    <w:rsid w:val="006848AB"/>
    <w:rsid w:val="006848E4"/>
    <w:rsid w:val="006854CF"/>
    <w:rsid w:val="00690572"/>
    <w:rsid w:val="00691ABA"/>
    <w:rsid w:val="006928BB"/>
    <w:rsid w:val="00694431"/>
    <w:rsid w:val="00694BCA"/>
    <w:rsid w:val="00696910"/>
    <w:rsid w:val="006A01C9"/>
    <w:rsid w:val="006A3B43"/>
    <w:rsid w:val="006A3DBE"/>
    <w:rsid w:val="006A44A2"/>
    <w:rsid w:val="006B3A2D"/>
    <w:rsid w:val="006B413B"/>
    <w:rsid w:val="006C02CB"/>
    <w:rsid w:val="006C124C"/>
    <w:rsid w:val="006C4CA6"/>
    <w:rsid w:val="006C5DBD"/>
    <w:rsid w:val="006D0258"/>
    <w:rsid w:val="006D0551"/>
    <w:rsid w:val="006D0CDE"/>
    <w:rsid w:val="006D4360"/>
    <w:rsid w:val="006D5990"/>
    <w:rsid w:val="006E0918"/>
    <w:rsid w:val="006E25F2"/>
    <w:rsid w:val="006E4EEA"/>
    <w:rsid w:val="006F11F6"/>
    <w:rsid w:val="006F1766"/>
    <w:rsid w:val="006F3158"/>
    <w:rsid w:val="006F43DC"/>
    <w:rsid w:val="006F4AE0"/>
    <w:rsid w:val="006F6218"/>
    <w:rsid w:val="007001F1"/>
    <w:rsid w:val="00702AC8"/>
    <w:rsid w:val="0070380E"/>
    <w:rsid w:val="007041F3"/>
    <w:rsid w:val="007073B1"/>
    <w:rsid w:val="00715179"/>
    <w:rsid w:val="00716656"/>
    <w:rsid w:val="00721FF9"/>
    <w:rsid w:val="00723954"/>
    <w:rsid w:val="00724500"/>
    <w:rsid w:val="007257F2"/>
    <w:rsid w:val="00731ACE"/>
    <w:rsid w:val="00732F48"/>
    <w:rsid w:val="0073370A"/>
    <w:rsid w:val="00733A71"/>
    <w:rsid w:val="00734FA1"/>
    <w:rsid w:val="0074099D"/>
    <w:rsid w:val="00740E8A"/>
    <w:rsid w:val="00741CF9"/>
    <w:rsid w:val="00743769"/>
    <w:rsid w:val="0074389E"/>
    <w:rsid w:val="00745293"/>
    <w:rsid w:val="00745826"/>
    <w:rsid w:val="007504E7"/>
    <w:rsid w:val="00752F99"/>
    <w:rsid w:val="00752FAC"/>
    <w:rsid w:val="00753AA6"/>
    <w:rsid w:val="00757146"/>
    <w:rsid w:val="00770A53"/>
    <w:rsid w:val="007726D6"/>
    <w:rsid w:val="007764A4"/>
    <w:rsid w:val="00777649"/>
    <w:rsid w:val="00781F0D"/>
    <w:rsid w:val="007837C5"/>
    <w:rsid w:val="007838BD"/>
    <w:rsid w:val="007852BB"/>
    <w:rsid w:val="00791889"/>
    <w:rsid w:val="00793756"/>
    <w:rsid w:val="00796BBC"/>
    <w:rsid w:val="00796D3F"/>
    <w:rsid w:val="007A1A51"/>
    <w:rsid w:val="007A3767"/>
    <w:rsid w:val="007A3D5E"/>
    <w:rsid w:val="007A5647"/>
    <w:rsid w:val="007A61D3"/>
    <w:rsid w:val="007A66F8"/>
    <w:rsid w:val="007A7336"/>
    <w:rsid w:val="007A7DC9"/>
    <w:rsid w:val="007B0498"/>
    <w:rsid w:val="007B208F"/>
    <w:rsid w:val="007B21A0"/>
    <w:rsid w:val="007B3CCD"/>
    <w:rsid w:val="007B5C81"/>
    <w:rsid w:val="007B710D"/>
    <w:rsid w:val="007C1B71"/>
    <w:rsid w:val="007C309B"/>
    <w:rsid w:val="007C50A5"/>
    <w:rsid w:val="007C6743"/>
    <w:rsid w:val="007C6AF1"/>
    <w:rsid w:val="007C6FB0"/>
    <w:rsid w:val="007D2AF7"/>
    <w:rsid w:val="007D4D0B"/>
    <w:rsid w:val="007D6F8F"/>
    <w:rsid w:val="007D754F"/>
    <w:rsid w:val="007E0FDC"/>
    <w:rsid w:val="007E49A5"/>
    <w:rsid w:val="007E4C37"/>
    <w:rsid w:val="007E7EF8"/>
    <w:rsid w:val="007F28F1"/>
    <w:rsid w:val="007F468A"/>
    <w:rsid w:val="007F4945"/>
    <w:rsid w:val="007F4EFA"/>
    <w:rsid w:val="00803B59"/>
    <w:rsid w:val="00806DBC"/>
    <w:rsid w:val="00810587"/>
    <w:rsid w:val="00810AAA"/>
    <w:rsid w:val="0081386C"/>
    <w:rsid w:val="00814AC7"/>
    <w:rsid w:val="0081711D"/>
    <w:rsid w:val="008219FF"/>
    <w:rsid w:val="00822C18"/>
    <w:rsid w:val="008308A6"/>
    <w:rsid w:val="0083092C"/>
    <w:rsid w:val="008312C4"/>
    <w:rsid w:val="00833373"/>
    <w:rsid w:val="00833D19"/>
    <w:rsid w:val="00834386"/>
    <w:rsid w:val="0083667C"/>
    <w:rsid w:val="00844111"/>
    <w:rsid w:val="00844BAC"/>
    <w:rsid w:val="00845468"/>
    <w:rsid w:val="00847A5B"/>
    <w:rsid w:val="00851463"/>
    <w:rsid w:val="008567BA"/>
    <w:rsid w:val="00861575"/>
    <w:rsid w:val="00861A13"/>
    <w:rsid w:val="00863267"/>
    <w:rsid w:val="008634B7"/>
    <w:rsid w:val="0086591C"/>
    <w:rsid w:val="00866F89"/>
    <w:rsid w:val="008676D8"/>
    <w:rsid w:val="008717F2"/>
    <w:rsid w:val="00873055"/>
    <w:rsid w:val="008755E2"/>
    <w:rsid w:val="00875F77"/>
    <w:rsid w:val="008772FA"/>
    <w:rsid w:val="0087748F"/>
    <w:rsid w:val="008812CF"/>
    <w:rsid w:val="0088667E"/>
    <w:rsid w:val="008917B0"/>
    <w:rsid w:val="00891878"/>
    <w:rsid w:val="00893670"/>
    <w:rsid w:val="008970A6"/>
    <w:rsid w:val="008A4B91"/>
    <w:rsid w:val="008A7087"/>
    <w:rsid w:val="008B13BB"/>
    <w:rsid w:val="008B225A"/>
    <w:rsid w:val="008B31F0"/>
    <w:rsid w:val="008C5F60"/>
    <w:rsid w:val="008D4F36"/>
    <w:rsid w:val="008D6430"/>
    <w:rsid w:val="008E07D6"/>
    <w:rsid w:val="008E1331"/>
    <w:rsid w:val="008E464F"/>
    <w:rsid w:val="008E5A4E"/>
    <w:rsid w:val="008F5589"/>
    <w:rsid w:val="009010E3"/>
    <w:rsid w:val="009028CB"/>
    <w:rsid w:val="0090436C"/>
    <w:rsid w:val="0090590D"/>
    <w:rsid w:val="00905BD0"/>
    <w:rsid w:val="00905BF0"/>
    <w:rsid w:val="00906057"/>
    <w:rsid w:val="00906D32"/>
    <w:rsid w:val="00906D7D"/>
    <w:rsid w:val="00907E55"/>
    <w:rsid w:val="0091021A"/>
    <w:rsid w:val="009104DC"/>
    <w:rsid w:val="00910D29"/>
    <w:rsid w:val="00911A0A"/>
    <w:rsid w:val="00913E64"/>
    <w:rsid w:val="00916312"/>
    <w:rsid w:val="00920035"/>
    <w:rsid w:val="009235FC"/>
    <w:rsid w:val="0092559C"/>
    <w:rsid w:val="00932895"/>
    <w:rsid w:val="0093466C"/>
    <w:rsid w:val="00935030"/>
    <w:rsid w:val="0093672F"/>
    <w:rsid w:val="00944A93"/>
    <w:rsid w:val="0094664B"/>
    <w:rsid w:val="009474BA"/>
    <w:rsid w:val="009535DA"/>
    <w:rsid w:val="00953D36"/>
    <w:rsid w:val="009547B6"/>
    <w:rsid w:val="00954B36"/>
    <w:rsid w:val="00955714"/>
    <w:rsid w:val="00960906"/>
    <w:rsid w:val="009615AB"/>
    <w:rsid w:val="009730D6"/>
    <w:rsid w:val="009753AB"/>
    <w:rsid w:val="009779D8"/>
    <w:rsid w:val="00980002"/>
    <w:rsid w:val="0098226E"/>
    <w:rsid w:val="00982B57"/>
    <w:rsid w:val="0098601B"/>
    <w:rsid w:val="00987089"/>
    <w:rsid w:val="009935A8"/>
    <w:rsid w:val="009A0BBA"/>
    <w:rsid w:val="009A4771"/>
    <w:rsid w:val="009B147A"/>
    <w:rsid w:val="009B64EF"/>
    <w:rsid w:val="009C0B72"/>
    <w:rsid w:val="009C1573"/>
    <w:rsid w:val="009C2F2B"/>
    <w:rsid w:val="009C412A"/>
    <w:rsid w:val="009C643B"/>
    <w:rsid w:val="009D0E93"/>
    <w:rsid w:val="009D21D9"/>
    <w:rsid w:val="009D2323"/>
    <w:rsid w:val="009E2D7D"/>
    <w:rsid w:val="009F3E48"/>
    <w:rsid w:val="009F4DA2"/>
    <w:rsid w:val="009F7411"/>
    <w:rsid w:val="009F79B4"/>
    <w:rsid w:val="00A00BBC"/>
    <w:rsid w:val="00A037CC"/>
    <w:rsid w:val="00A03A5D"/>
    <w:rsid w:val="00A0492C"/>
    <w:rsid w:val="00A076F4"/>
    <w:rsid w:val="00A139F3"/>
    <w:rsid w:val="00A164A5"/>
    <w:rsid w:val="00A16E2C"/>
    <w:rsid w:val="00A16E78"/>
    <w:rsid w:val="00A1745D"/>
    <w:rsid w:val="00A17D2A"/>
    <w:rsid w:val="00A20A7D"/>
    <w:rsid w:val="00A23562"/>
    <w:rsid w:val="00A236A4"/>
    <w:rsid w:val="00A31276"/>
    <w:rsid w:val="00A32CFA"/>
    <w:rsid w:val="00A353E0"/>
    <w:rsid w:val="00A4174D"/>
    <w:rsid w:val="00A41F43"/>
    <w:rsid w:val="00A517A9"/>
    <w:rsid w:val="00A51934"/>
    <w:rsid w:val="00A55073"/>
    <w:rsid w:val="00A56238"/>
    <w:rsid w:val="00A60476"/>
    <w:rsid w:val="00A63DC3"/>
    <w:rsid w:val="00A64507"/>
    <w:rsid w:val="00A65A79"/>
    <w:rsid w:val="00A7006F"/>
    <w:rsid w:val="00A74063"/>
    <w:rsid w:val="00A82776"/>
    <w:rsid w:val="00A8624D"/>
    <w:rsid w:val="00A86C8A"/>
    <w:rsid w:val="00A875C5"/>
    <w:rsid w:val="00A913CA"/>
    <w:rsid w:val="00A9237A"/>
    <w:rsid w:val="00A93122"/>
    <w:rsid w:val="00A959E3"/>
    <w:rsid w:val="00A971AA"/>
    <w:rsid w:val="00A97C73"/>
    <w:rsid w:val="00AA0956"/>
    <w:rsid w:val="00AA207B"/>
    <w:rsid w:val="00AA3657"/>
    <w:rsid w:val="00AA5384"/>
    <w:rsid w:val="00AA656E"/>
    <w:rsid w:val="00AA7E3E"/>
    <w:rsid w:val="00AB2E02"/>
    <w:rsid w:val="00AB4693"/>
    <w:rsid w:val="00AB4BC6"/>
    <w:rsid w:val="00AC6255"/>
    <w:rsid w:val="00AC676C"/>
    <w:rsid w:val="00AC7402"/>
    <w:rsid w:val="00AD009A"/>
    <w:rsid w:val="00AD11AC"/>
    <w:rsid w:val="00AD22F6"/>
    <w:rsid w:val="00AD2AFC"/>
    <w:rsid w:val="00AD5815"/>
    <w:rsid w:val="00AE009F"/>
    <w:rsid w:val="00AE0848"/>
    <w:rsid w:val="00AE7159"/>
    <w:rsid w:val="00AF0882"/>
    <w:rsid w:val="00AF5196"/>
    <w:rsid w:val="00AF5BA4"/>
    <w:rsid w:val="00AF61D8"/>
    <w:rsid w:val="00AF6344"/>
    <w:rsid w:val="00B0274A"/>
    <w:rsid w:val="00B0654B"/>
    <w:rsid w:val="00B108BD"/>
    <w:rsid w:val="00B114E2"/>
    <w:rsid w:val="00B13E17"/>
    <w:rsid w:val="00B156D5"/>
    <w:rsid w:val="00B17E1A"/>
    <w:rsid w:val="00B21695"/>
    <w:rsid w:val="00B23904"/>
    <w:rsid w:val="00B23C99"/>
    <w:rsid w:val="00B2476B"/>
    <w:rsid w:val="00B32D80"/>
    <w:rsid w:val="00B33EBC"/>
    <w:rsid w:val="00B34AB2"/>
    <w:rsid w:val="00B352B6"/>
    <w:rsid w:val="00B36E4A"/>
    <w:rsid w:val="00B371FB"/>
    <w:rsid w:val="00B40062"/>
    <w:rsid w:val="00B403B4"/>
    <w:rsid w:val="00B40505"/>
    <w:rsid w:val="00B43A5E"/>
    <w:rsid w:val="00B47D9F"/>
    <w:rsid w:val="00B537A5"/>
    <w:rsid w:val="00B53B9E"/>
    <w:rsid w:val="00B55500"/>
    <w:rsid w:val="00B565CD"/>
    <w:rsid w:val="00B632E1"/>
    <w:rsid w:val="00B6333B"/>
    <w:rsid w:val="00B64138"/>
    <w:rsid w:val="00B67631"/>
    <w:rsid w:val="00B70409"/>
    <w:rsid w:val="00B70AB7"/>
    <w:rsid w:val="00B77C6F"/>
    <w:rsid w:val="00B81C90"/>
    <w:rsid w:val="00B83EFF"/>
    <w:rsid w:val="00B84A96"/>
    <w:rsid w:val="00B85915"/>
    <w:rsid w:val="00B8647A"/>
    <w:rsid w:val="00B9274A"/>
    <w:rsid w:val="00B943D8"/>
    <w:rsid w:val="00B9484F"/>
    <w:rsid w:val="00B95839"/>
    <w:rsid w:val="00BA0D48"/>
    <w:rsid w:val="00BA0E2B"/>
    <w:rsid w:val="00BA2F64"/>
    <w:rsid w:val="00BA6A57"/>
    <w:rsid w:val="00BB031F"/>
    <w:rsid w:val="00BB2914"/>
    <w:rsid w:val="00BB3AAD"/>
    <w:rsid w:val="00BB45FB"/>
    <w:rsid w:val="00BB5B79"/>
    <w:rsid w:val="00BB6B6C"/>
    <w:rsid w:val="00BB6CFE"/>
    <w:rsid w:val="00BC2E2F"/>
    <w:rsid w:val="00BC519B"/>
    <w:rsid w:val="00BD2950"/>
    <w:rsid w:val="00BD3B97"/>
    <w:rsid w:val="00BD4200"/>
    <w:rsid w:val="00BE1BE1"/>
    <w:rsid w:val="00BF1C61"/>
    <w:rsid w:val="00BF28E1"/>
    <w:rsid w:val="00BF2CDA"/>
    <w:rsid w:val="00C06BB1"/>
    <w:rsid w:val="00C0779C"/>
    <w:rsid w:val="00C07874"/>
    <w:rsid w:val="00C1111E"/>
    <w:rsid w:val="00C117D9"/>
    <w:rsid w:val="00C11DAE"/>
    <w:rsid w:val="00C128F4"/>
    <w:rsid w:val="00C20F13"/>
    <w:rsid w:val="00C22BCD"/>
    <w:rsid w:val="00C22BD0"/>
    <w:rsid w:val="00C252D9"/>
    <w:rsid w:val="00C31F9E"/>
    <w:rsid w:val="00C32510"/>
    <w:rsid w:val="00C33A2D"/>
    <w:rsid w:val="00C34E5A"/>
    <w:rsid w:val="00C35624"/>
    <w:rsid w:val="00C35C2F"/>
    <w:rsid w:val="00C372C4"/>
    <w:rsid w:val="00C3741D"/>
    <w:rsid w:val="00C405BA"/>
    <w:rsid w:val="00C4211D"/>
    <w:rsid w:val="00C430DF"/>
    <w:rsid w:val="00C4344B"/>
    <w:rsid w:val="00C43CF4"/>
    <w:rsid w:val="00C44B25"/>
    <w:rsid w:val="00C451CD"/>
    <w:rsid w:val="00C46F6C"/>
    <w:rsid w:val="00C47900"/>
    <w:rsid w:val="00C539A4"/>
    <w:rsid w:val="00C54910"/>
    <w:rsid w:val="00C55253"/>
    <w:rsid w:val="00C56C1C"/>
    <w:rsid w:val="00C57EF9"/>
    <w:rsid w:val="00C62472"/>
    <w:rsid w:val="00C63D22"/>
    <w:rsid w:val="00C65DFD"/>
    <w:rsid w:val="00C725E3"/>
    <w:rsid w:val="00C74759"/>
    <w:rsid w:val="00C76A43"/>
    <w:rsid w:val="00C80728"/>
    <w:rsid w:val="00C84A7E"/>
    <w:rsid w:val="00C84DEA"/>
    <w:rsid w:val="00C85B03"/>
    <w:rsid w:val="00C86426"/>
    <w:rsid w:val="00C8785D"/>
    <w:rsid w:val="00C9314B"/>
    <w:rsid w:val="00C95DB5"/>
    <w:rsid w:val="00C963C1"/>
    <w:rsid w:val="00CA1704"/>
    <w:rsid w:val="00CA1D08"/>
    <w:rsid w:val="00CB2588"/>
    <w:rsid w:val="00CB3C13"/>
    <w:rsid w:val="00CB530A"/>
    <w:rsid w:val="00CB649D"/>
    <w:rsid w:val="00CB7826"/>
    <w:rsid w:val="00CC09AE"/>
    <w:rsid w:val="00CD4553"/>
    <w:rsid w:val="00CD47A9"/>
    <w:rsid w:val="00CD6645"/>
    <w:rsid w:val="00CD6C0B"/>
    <w:rsid w:val="00CE04BE"/>
    <w:rsid w:val="00CE0CE5"/>
    <w:rsid w:val="00CF0A47"/>
    <w:rsid w:val="00CF24AF"/>
    <w:rsid w:val="00CF3A04"/>
    <w:rsid w:val="00CF470A"/>
    <w:rsid w:val="00CF4CF9"/>
    <w:rsid w:val="00CF551A"/>
    <w:rsid w:val="00CF6A74"/>
    <w:rsid w:val="00D005E5"/>
    <w:rsid w:val="00D010F5"/>
    <w:rsid w:val="00D0158B"/>
    <w:rsid w:val="00D07CE4"/>
    <w:rsid w:val="00D11260"/>
    <w:rsid w:val="00D1270C"/>
    <w:rsid w:val="00D13532"/>
    <w:rsid w:val="00D13E73"/>
    <w:rsid w:val="00D13FC1"/>
    <w:rsid w:val="00D150F9"/>
    <w:rsid w:val="00D20274"/>
    <w:rsid w:val="00D20B43"/>
    <w:rsid w:val="00D23CF6"/>
    <w:rsid w:val="00D27279"/>
    <w:rsid w:val="00D32E09"/>
    <w:rsid w:val="00D351E3"/>
    <w:rsid w:val="00D455D9"/>
    <w:rsid w:val="00D475CC"/>
    <w:rsid w:val="00D47BA3"/>
    <w:rsid w:val="00D517B7"/>
    <w:rsid w:val="00D52657"/>
    <w:rsid w:val="00D538EE"/>
    <w:rsid w:val="00D55A57"/>
    <w:rsid w:val="00D569D4"/>
    <w:rsid w:val="00D60A9A"/>
    <w:rsid w:val="00D617BE"/>
    <w:rsid w:val="00D641D0"/>
    <w:rsid w:val="00D662FD"/>
    <w:rsid w:val="00D671FF"/>
    <w:rsid w:val="00D701D0"/>
    <w:rsid w:val="00D70A81"/>
    <w:rsid w:val="00D73E32"/>
    <w:rsid w:val="00D74F69"/>
    <w:rsid w:val="00D74FF7"/>
    <w:rsid w:val="00D75178"/>
    <w:rsid w:val="00D76085"/>
    <w:rsid w:val="00D826C8"/>
    <w:rsid w:val="00D975CE"/>
    <w:rsid w:val="00DA54A3"/>
    <w:rsid w:val="00DA55EB"/>
    <w:rsid w:val="00DA70DA"/>
    <w:rsid w:val="00DA757D"/>
    <w:rsid w:val="00DB74BB"/>
    <w:rsid w:val="00DC133D"/>
    <w:rsid w:val="00DC15D7"/>
    <w:rsid w:val="00DC281E"/>
    <w:rsid w:val="00DC5DA3"/>
    <w:rsid w:val="00DC6227"/>
    <w:rsid w:val="00DD1DCF"/>
    <w:rsid w:val="00DD3249"/>
    <w:rsid w:val="00DD3F50"/>
    <w:rsid w:val="00DD4F71"/>
    <w:rsid w:val="00DE337E"/>
    <w:rsid w:val="00DE529B"/>
    <w:rsid w:val="00DF447B"/>
    <w:rsid w:val="00E011B5"/>
    <w:rsid w:val="00E01FA4"/>
    <w:rsid w:val="00E04B37"/>
    <w:rsid w:val="00E103E6"/>
    <w:rsid w:val="00E11B4B"/>
    <w:rsid w:val="00E120E4"/>
    <w:rsid w:val="00E12DA2"/>
    <w:rsid w:val="00E13DE7"/>
    <w:rsid w:val="00E16D0F"/>
    <w:rsid w:val="00E23F2D"/>
    <w:rsid w:val="00E33D73"/>
    <w:rsid w:val="00E34F3F"/>
    <w:rsid w:val="00E371AC"/>
    <w:rsid w:val="00E4009D"/>
    <w:rsid w:val="00E40150"/>
    <w:rsid w:val="00E4537B"/>
    <w:rsid w:val="00E47354"/>
    <w:rsid w:val="00E4792F"/>
    <w:rsid w:val="00E479DA"/>
    <w:rsid w:val="00E54044"/>
    <w:rsid w:val="00E5431A"/>
    <w:rsid w:val="00E54508"/>
    <w:rsid w:val="00E549B3"/>
    <w:rsid w:val="00E57F7E"/>
    <w:rsid w:val="00E605F6"/>
    <w:rsid w:val="00E6352E"/>
    <w:rsid w:val="00E6481E"/>
    <w:rsid w:val="00E6636D"/>
    <w:rsid w:val="00E715E2"/>
    <w:rsid w:val="00E71CA9"/>
    <w:rsid w:val="00E7379C"/>
    <w:rsid w:val="00E803F8"/>
    <w:rsid w:val="00E8636F"/>
    <w:rsid w:val="00E86372"/>
    <w:rsid w:val="00E91D5E"/>
    <w:rsid w:val="00E93EAC"/>
    <w:rsid w:val="00E94342"/>
    <w:rsid w:val="00E96171"/>
    <w:rsid w:val="00E96C58"/>
    <w:rsid w:val="00E97C07"/>
    <w:rsid w:val="00EA183E"/>
    <w:rsid w:val="00EA3081"/>
    <w:rsid w:val="00EA46FC"/>
    <w:rsid w:val="00EA68D4"/>
    <w:rsid w:val="00EB30F6"/>
    <w:rsid w:val="00EB59CB"/>
    <w:rsid w:val="00EC0A2A"/>
    <w:rsid w:val="00EC11FE"/>
    <w:rsid w:val="00EC2987"/>
    <w:rsid w:val="00EC4346"/>
    <w:rsid w:val="00ED01C1"/>
    <w:rsid w:val="00ED09A6"/>
    <w:rsid w:val="00ED33AA"/>
    <w:rsid w:val="00EE1866"/>
    <w:rsid w:val="00EE3905"/>
    <w:rsid w:val="00EE4934"/>
    <w:rsid w:val="00EE5A65"/>
    <w:rsid w:val="00EE7049"/>
    <w:rsid w:val="00EE765E"/>
    <w:rsid w:val="00EF3B99"/>
    <w:rsid w:val="00EF3EB0"/>
    <w:rsid w:val="00EF5B7B"/>
    <w:rsid w:val="00EF6E22"/>
    <w:rsid w:val="00F028CB"/>
    <w:rsid w:val="00F0721F"/>
    <w:rsid w:val="00F072E1"/>
    <w:rsid w:val="00F12F86"/>
    <w:rsid w:val="00F14D2C"/>
    <w:rsid w:val="00F169F2"/>
    <w:rsid w:val="00F21182"/>
    <w:rsid w:val="00F23353"/>
    <w:rsid w:val="00F25968"/>
    <w:rsid w:val="00F26C41"/>
    <w:rsid w:val="00F3145C"/>
    <w:rsid w:val="00F33837"/>
    <w:rsid w:val="00F36BD0"/>
    <w:rsid w:val="00F36EB9"/>
    <w:rsid w:val="00F41485"/>
    <w:rsid w:val="00F42852"/>
    <w:rsid w:val="00F42E63"/>
    <w:rsid w:val="00F454A7"/>
    <w:rsid w:val="00F45B2D"/>
    <w:rsid w:val="00F54360"/>
    <w:rsid w:val="00F54DE8"/>
    <w:rsid w:val="00F5566E"/>
    <w:rsid w:val="00F64EE8"/>
    <w:rsid w:val="00F6632A"/>
    <w:rsid w:val="00F67375"/>
    <w:rsid w:val="00F71539"/>
    <w:rsid w:val="00F71F0A"/>
    <w:rsid w:val="00F74AA0"/>
    <w:rsid w:val="00F752FC"/>
    <w:rsid w:val="00F77625"/>
    <w:rsid w:val="00F81A2E"/>
    <w:rsid w:val="00F852DA"/>
    <w:rsid w:val="00F85458"/>
    <w:rsid w:val="00F91C54"/>
    <w:rsid w:val="00F95A76"/>
    <w:rsid w:val="00FA3723"/>
    <w:rsid w:val="00FB18DC"/>
    <w:rsid w:val="00FB280E"/>
    <w:rsid w:val="00FB424A"/>
    <w:rsid w:val="00FB5140"/>
    <w:rsid w:val="00FB699B"/>
    <w:rsid w:val="00FC14B1"/>
    <w:rsid w:val="00FC3A96"/>
    <w:rsid w:val="00FC5B18"/>
    <w:rsid w:val="00FD0E91"/>
    <w:rsid w:val="00FD42C5"/>
    <w:rsid w:val="00FD54D4"/>
    <w:rsid w:val="00FE1364"/>
    <w:rsid w:val="00FE2260"/>
    <w:rsid w:val="00FE5E57"/>
    <w:rsid w:val="00FE7F1E"/>
    <w:rsid w:val="00FF04BE"/>
    <w:rsid w:val="00FF4705"/>
    <w:rsid w:val="00FF5D04"/>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C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5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paragraph" w:styleId="Textoindependiente">
    <w:name w:val="Body Text"/>
    <w:basedOn w:val="Normal"/>
    <w:link w:val="TextoindependienteCar"/>
    <w:semiHidden/>
    <w:unhideWhenUsed/>
    <w:rsid w:val="00B84A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B84A9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66A99"/>
    <w:pPr>
      <w:spacing w:after="0" w:line="240" w:lineRule="auto"/>
    </w:pPr>
    <w:rPr>
      <w:rFonts w:ascii="Times New Roman" w:hAnsi="Times New Roman" w:cs="Times New Roman"/>
      <w:sz w:val="24"/>
      <w:szCs w:val="24"/>
      <w:lang w:eastAsia="es-ES"/>
    </w:rPr>
  </w:style>
  <w:style w:type="paragraph" w:customStyle="1" w:styleId="s6">
    <w:name w:val="s6"/>
    <w:basedOn w:val="Normal"/>
    <w:rsid w:val="00AF0882"/>
    <w:pPr>
      <w:spacing w:before="100" w:beforeAutospacing="1" w:after="100" w:afterAutospacing="1" w:line="240" w:lineRule="auto"/>
    </w:pPr>
    <w:rPr>
      <w:rFonts w:ascii="Calibri" w:hAnsi="Calibri" w:cs="Calibri"/>
      <w:lang w:eastAsia="es-ES"/>
    </w:rPr>
  </w:style>
  <w:style w:type="character" w:customStyle="1" w:styleId="bumpedfont15">
    <w:name w:val="bumpedfont15"/>
    <w:basedOn w:val="Fuentedeprrafopredeter"/>
    <w:rsid w:val="00AF0882"/>
  </w:style>
  <w:style w:type="character" w:customStyle="1" w:styleId="Ttulo2Car">
    <w:name w:val="Título 2 Car"/>
    <w:basedOn w:val="Fuentedeprrafopredeter"/>
    <w:link w:val="Ttulo2"/>
    <w:uiPriority w:val="9"/>
    <w:rsid w:val="007C50A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C50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393">
      <w:bodyDiv w:val="1"/>
      <w:marLeft w:val="0"/>
      <w:marRight w:val="0"/>
      <w:marTop w:val="0"/>
      <w:marBottom w:val="0"/>
      <w:divBdr>
        <w:top w:val="none" w:sz="0" w:space="0" w:color="auto"/>
        <w:left w:val="none" w:sz="0" w:space="0" w:color="auto"/>
        <w:bottom w:val="none" w:sz="0" w:space="0" w:color="auto"/>
        <w:right w:val="none" w:sz="0" w:space="0" w:color="auto"/>
      </w:divBdr>
    </w:div>
    <w:div w:id="130753618">
      <w:bodyDiv w:val="1"/>
      <w:marLeft w:val="0"/>
      <w:marRight w:val="0"/>
      <w:marTop w:val="0"/>
      <w:marBottom w:val="0"/>
      <w:divBdr>
        <w:top w:val="none" w:sz="0" w:space="0" w:color="auto"/>
        <w:left w:val="none" w:sz="0" w:space="0" w:color="auto"/>
        <w:bottom w:val="none" w:sz="0" w:space="0" w:color="auto"/>
        <w:right w:val="none" w:sz="0" w:space="0" w:color="auto"/>
      </w:divBdr>
    </w:div>
    <w:div w:id="248272396">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968777886">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48879953">
      <w:bodyDiv w:val="1"/>
      <w:marLeft w:val="0"/>
      <w:marRight w:val="0"/>
      <w:marTop w:val="0"/>
      <w:marBottom w:val="0"/>
      <w:divBdr>
        <w:top w:val="none" w:sz="0" w:space="0" w:color="auto"/>
        <w:left w:val="none" w:sz="0" w:space="0" w:color="auto"/>
        <w:bottom w:val="none" w:sz="0" w:space="0" w:color="auto"/>
        <w:right w:val="none" w:sz="0" w:space="0" w:color="auto"/>
      </w:divBdr>
    </w:div>
    <w:div w:id="1587838281">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2050835867">
      <w:bodyDiv w:val="1"/>
      <w:marLeft w:val="0"/>
      <w:marRight w:val="0"/>
      <w:marTop w:val="0"/>
      <w:marBottom w:val="0"/>
      <w:divBdr>
        <w:top w:val="none" w:sz="0" w:space="0" w:color="auto"/>
        <w:left w:val="none" w:sz="0" w:space="0" w:color="auto"/>
        <w:bottom w:val="none" w:sz="0" w:space="0" w:color="auto"/>
        <w:right w:val="none" w:sz="0" w:space="0" w:color="auto"/>
      </w:divBdr>
    </w:div>
    <w:div w:id="2060081115">
      <w:bodyDiv w:val="1"/>
      <w:marLeft w:val="0"/>
      <w:marRight w:val="0"/>
      <w:marTop w:val="0"/>
      <w:marBottom w:val="0"/>
      <w:divBdr>
        <w:top w:val="none" w:sz="0" w:space="0" w:color="auto"/>
        <w:left w:val="none" w:sz="0" w:space="0" w:color="auto"/>
        <w:bottom w:val="none" w:sz="0" w:space="0" w:color="auto"/>
        <w:right w:val="none" w:sz="0" w:space="0" w:color="auto"/>
      </w:divBdr>
    </w:div>
    <w:div w:id="2070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8732-492D-40FE-AB94-6B31FFC8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70</cp:revision>
  <cp:lastPrinted>2020-02-25T10:51:00Z</cp:lastPrinted>
  <dcterms:created xsi:type="dcterms:W3CDTF">2020-10-26T09:48:00Z</dcterms:created>
  <dcterms:modified xsi:type="dcterms:W3CDTF">2020-10-28T13:28:00Z</dcterms:modified>
</cp:coreProperties>
</file>