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EEFC" w14:textId="77777777" w:rsidR="009B2370" w:rsidRPr="00067296" w:rsidRDefault="00CE6340" w:rsidP="00265834">
      <w:pPr>
        <w:spacing w:after="0" w:line="240" w:lineRule="auto"/>
        <w:ind w:right="-1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7769EDF" wp14:editId="6CB98DDA">
            <wp:simplePos x="0" y="0"/>
            <wp:positionH relativeFrom="page">
              <wp:posOffset>4030980</wp:posOffset>
            </wp:positionH>
            <wp:positionV relativeFrom="margin">
              <wp:posOffset>-130997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1F4F7" w14:textId="77777777"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7F8326" w14:textId="77777777"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D6ECFF" w14:textId="77777777"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31485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64EC236" w14:textId="77777777"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067D67B7" w14:textId="6DD12D1C" w:rsidR="008C7410" w:rsidRPr="002A693C" w:rsidRDefault="00C34A5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 w:rsidR="00F31485"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El </w:t>
      </w:r>
      <w:r w:rsidR="00422E9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</w:t>
      </w:r>
      <w:r w:rsidR="00F31485"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ebate </w:t>
      </w:r>
      <w:r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de las </w:t>
      </w:r>
      <w:r w:rsidR="00422E9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</w:t>
      </w:r>
      <w:r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entaciones’ </w:t>
      </w:r>
      <w:r w:rsidR="008C7410"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lidera</w:t>
      </w:r>
      <w:r w:rsidR="002A693C"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F31485"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con </w:t>
      </w:r>
      <w:r w:rsidR="0016372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récord</w:t>
      </w:r>
      <w:r w:rsidR="002A693C"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</w:t>
      </w:r>
      <w:r w:rsidR="0016372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,</w:t>
      </w:r>
      <w:r w:rsidR="002A693C"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junto a Informativos Telecinco</w:t>
      </w:r>
      <w:r w:rsidR="0016372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,</w:t>
      </w:r>
      <w:r w:rsidR="002A693C" w:rsidRPr="002A69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entrega a la cadena la victoria del </w:t>
      </w:r>
      <w:r w:rsidR="002A693C" w:rsidRPr="002A693C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prime time</w:t>
      </w:r>
    </w:p>
    <w:p w14:paraId="14007FA5" w14:textId="77777777" w:rsidR="00F31485" w:rsidRDefault="00F31485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722D9E34" w14:textId="77777777" w:rsidR="00685744" w:rsidRDefault="00685744" w:rsidP="0068574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F314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F314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314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espectadores, </w:t>
      </w:r>
      <w:r w:rsidR="00F314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su franja por más de 3,5 puntos sobre 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 competidor, con un </w:t>
      </w:r>
      <w:r w:rsidR="00FE50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Pr="00C34A5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más de un </w:t>
      </w:r>
      <w:r w:rsidR="00FE50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68574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público de 13 a 34 años</w:t>
      </w:r>
    </w:p>
    <w:p w14:paraId="5B1B12BF" w14:textId="77777777" w:rsidR="00B013E6" w:rsidRDefault="00B013E6" w:rsidP="0068574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8AB0BEB" w14:textId="0CBC7473" w:rsidR="00B013E6" w:rsidRPr="00B013E6" w:rsidRDefault="00B013E6" w:rsidP="00B013E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</w:t>
      </w:r>
      <w:r w:rsidR="00FE50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1637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:00</w:t>
      </w:r>
      <w:r w:rsidR="00FE50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 fue </w:t>
      </w:r>
      <w:r w:rsidR="001637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informativo más seguido</w:t>
      </w:r>
      <w:r w:rsidR="00FE50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domingo con un 14% y casi 2,5M, 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</w:t>
      </w:r>
      <w:r w:rsidR="00FE50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registro de </w:t>
      </w:r>
      <w:r w:rsidR="00FE50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temporada</w:t>
      </w:r>
    </w:p>
    <w:p w14:paraId="14F50ABE" w14:textId="77777777" w:rsidR="00685744" w:rsidRDefault="008C741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br/>
      </w:r>
      <w:r w:rsidR="00685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 la jornada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</w:t>
      </w:r>
      <w:r w:rsidR="00422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4%</w:t>
      </w:r>
      <w:r w:rsidR="00685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el </w:t>
      </w:r>
      <w:r w:rsidR="0080034D" w:rsidRPr="0080034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</w:t>
      </w:r>
      <w:r w:rsidR="00422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3,9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a </w:t>
      </w:r>
      <w:r w:rsidR="00422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medio punto 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Antena 3, le </w:t>
      </w:r>
      <w:r w:rsidR="00422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duplicó en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r w:rsidR="0080034D" w:rsidRPr="0080034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80034D" w:rsidRPr="0080034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2</w:t>
      </w:r>
      <w:r w:rsidR="00422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se impuso en </w:t>
      </w:r>
      <w:proofErr w:type="spellStart"/>
      <w:r w:rsidR="0080034D" w:rsidRPr="00B013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80034D" w:rsidRPr="00B013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13,</w:t>
      </w:r>
      <w:r w:rsidR="00422E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</w:p>
    <w:p w14:paraId="17A9E2BC" w14:textId="77777777" w:rsidR="00F31485" w:rsidRDefault="00F31485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6B6BF340" w14:textId="77777777" w:rsidR="00D56882" w:rsidRDefault="002F04B1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22E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Debate de 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2E9A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>liderar ayer</w:t>
      </w:r>
      <w:r w:rsidR="00422E9A">
        <w:rPr>
          <w:rFonts w:ascii="Arial" w:eastAsia="Times New Roman" w:hAnsi="Arial" w:cs="Arial"/>
          <w:sz w:val="24"/>
          <w:szCs w:val="24"/>
          <w:lang w:eastAsia="es-ES"/>
        </w:rPr>
        <w:t xml:space="preserve"> su franja de emisión con el mejor registro de sus dos entregas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, erigiéndose como </w:t>
      </w:r>
      <w:r w:rsidR="00422E9A">
        <w:rPr>
          <w:rFonts w:ascii="Arial" w:eastAsia="Times New Roman" w:hAnsi="Arial" w:cs="Arial"/>
          <w:sz w:val="24"/>
          <w:szCs w:val="24"/>
          <w:lang w:eastAsia="es-ES"/>
        </w:rPr>
        <w:t xml:space="preserve">la opción preferida por los espectadores jóvenes y anotando el minuto de oro de la jornada. </w:t>
      </w:r>
    </w:p>
    <w:p w14:paraId="275FDDDB" w14:textId="77777777" w:rsidR="001A5F3E" w:rsidRDefault="001A5F3E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CEDAED" w14:textId="77777777" w:rsidR="002C705E" w:rsidRDefault="002F04B1" w:rsidP="002C70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un promedio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>de más de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2M de espectadores y un </w:t>
      </w:r>
      <w:r w:rsidR="002268DF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="001A5F3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268DF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1354C3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>debate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no tuvo rival en su franja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aventajando por 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>3,5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su principal competidor, que marcó 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en la franja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 xml:space="preserve">14,1% con la doble entrega de estreno de la serie ‘Veneno’. Obtuvo un </w:t>
      </w:r>
      <w:r w:rsidR="002268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20,8% en el </w:t>
      </w:r>
      <w:proofErr w:type="gramStart"/>
      <w:r w:rsidR="002268DF" w:rsidRPr="00C34A5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2268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más de un 33% de </w:t>
      </w:r>
      <w:r w:rsidR="002268DF" w:rsidRPr="0068574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268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público de 13 a 34 años, anotando un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20FD7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jornada a las 2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>45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horas con 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>2.906</w:t>
      </w:r>
      <w:r>
        <w:rPr>
          <w:rFonts w:ascii="Arial" w:eastAsia="Times New Roman" w:hAnsi="Arial" w:cs="Arial"/>
          <w:sz w:val="24"/>
          <w:szCs w:val="24"/>
          <w:lang w:eastAsia="es-ES"/>
        </w:rPr>
        <w:t>.000 espectadores</w:t>
      </w:r>
      <w:r w:rsidR="002C705E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2C705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268D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C705E">
        <w:rPr>
          <w:rFonts w:ascii="Arial" w:eastAsia="Times New Roman" w:hAnsi="Arial" w:cs="Arial"/>
          <w:sz w:val="24"/>
          <w:szCs w:val="24"/>
          <w:lang w:eastAsia="es-ES"/>
        </w:rPr>
        <w:t xml:space="preserve">%. </w:t>
      </w:r>
    </w:p>
    <w:p w14:paraId="51B16AB2" w14:textId="77777777" w:rsidR="002268DF" w:rsidRDefault="002268DF" w:rsidP="002C70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571C23" w14:textId="153C2894" w:rsidR="002268DF" w:rsidRPr="00B013E6" w:rsidRDefault="002268DF" w:rsidP="002268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Previamente,</w:t>
      </w:r>
      <w:r w:rsidR="00172413">
        <w:rPr>
          <w:rFonts w:ascii="Arial" w:eastAsia="Times New Roman" w:hAnsi="Arial" w:cs="Arial"/>
          <w:sz w:val="24"/>
          <w:szCs w:val="24"/>
          <w:lang w:eastAsia="es-ES"/>
        </w:rPr>
        <w:t xml:space="preserve"> en una jornada marcada por la comparecencia del </w:t>
      </w:r>
      <w:proofErr w:type="gramStart"/>
      <w:r w:rsidR="00163725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172413">
        <w:rPr>
          <w:rFonts w:ascii="Arial" w:eastAsia="Times New Roman" w:hAnsi="Arial" w:cs="Arial"/>
          <w:sz w:val="24"/>
          <w:szCs w:val="24"/>
          <w:lang w:eastAsia="es-ES"/>
        </w:rPr>
        <w:t>residente</w:t>
      </w:r>
      <w:proofErr w:type="gramEnd"/>
      <w:r w:rsidR="00172413">
        <w:rPr>
          <w:rFonts w:ascii="Arial" w:eastAsia="Times New Roman" w:hAnsi="Arial" w:cs="Arial"/>
          <w:sz w:val="24"/>
          <w:szCs w:val="24"/>
          <w:lang w:eastAsia="es-ES"/>
        </w:rPr>
        <w:t xml:space="preserve"> del Gobierno para informar a la ciudadanía sobre las nuevas medidas tras el anuncio de un nuevo Estado de Alarma,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horas</w:t>
      </w:r>
      <w:r w:rsidRPr="00172413"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="00163725">
        <w:rPr>
          <w:rFonts w:ascii="Arial" w:eastAsia="Times New Roman" w:hAnsi="Arial" w:cs="Arial"/>
          <w:sz w:val="24"/>
          <w:szCs w:val="24"/>
          <w:lang w:eastAsia="es-ES"/>
        </w:rPr>
        <w:t>el noticiario más visto de la televisión</w:t>
      </w:r>
      <w:r w:rsidRPr="00172413">
        <w:rPr>
          <w:rFonts w:ascii="Arial" w:eastAsia="Times New Roman" w:hAnsi="Arial" w:cs="Arial"/>
          <w:sz w:val="24"/>
          <w:szCs w:val="24"/>
          <w:lang w:eastAsia="es-ES"/>
        </w:rPr>
        <w:t xml:space="preserve"> con un 14% y casi 2,5M, su mejor registro de temporada</w:t>
      </w:r>
      <w:r w:rsidR="00172413" w:rsidRPr="00172413">
        <w:rPr>
          <w:rFonts w:ascii="Arial" w:eastAsia="Times New Roman" w:hAnsi="Arial" w:cs="Arial"/>
          <w:sz w:val="24"/>
          <w:szCs w:val="24"/>
          <w:lang w:eastAsia="es-ES"/>
        </w:rPr>
        <w:t>, superando a Antena 3 Noticias 2, que obtuvo un 13,5%.</w:t>
      </w:r>
    </w:p>
    <w:p w14:paraId="0EDF2CA8" w14:textId="77777777" w:rsidR="002268DF" w:rsidRDefault="002268DF" w:rsidP="002C705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C0D684" w14:textId="77777777" w:rsidR="00172413" w:rsidRDefault="00172413" w:rsidP="0017241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Ambas emisiones entregaron a la cadena un triunfo sólido del horario estelar con un 13,9%, medio punto más que Antena 3, con un 13,4%.  Duplicó a su rival en el </w:t>
      </w:r>
      <w:r w:rsidRPr="00C64DA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Pr="00C64DA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23% y con su sólida victoria del </w:t>
      </w:r>
      <w:proofErr w:type="spellStart"/>
      <w:r w:rsidRPr="00CC5CE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Pr="00CC5CE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13,2%, llevó a Telecinco a sumar una nueva hegemonía dominical con un 13,4%, a casi 2 puntos de Antena 3 con un 11,6%.</w:t>
      </w:r>
    </w:p>
    <w:p w14:paraId="5AF2433E" w14:textId="77777777" w:rsidR="00172413" w:rsidRDefault="00172413" w:rsidP="0017241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0A91B2" w14:textId="77777777" w:rsidR="00172413" w:rsidRDefault="00172413" w:rsidP="0017241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3EA8EA" w14:textId="77777777" w:rsidR="00A37D85" w:rsidRPr="00A37D85" w:rsidRDefault="00A37D85" w:rsidP="008E1E27">
      <w:pPr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A37D85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Cuatro supera a La Sexta en prime time</w:t>
      </w:r>
    </w:p>
    <w:p w14:paraId="74E30474" w14:textId="77777777" w:rsidR="00CC5CEB" w:rsidRDefault="00A37D85" w:rsidP="008E1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ED53B2" w:rsidRPr="008E1E27">
        <w:rPr>
          <w:rFonts w:ascii="Arial" w:hAnsi="Arial" w:cs="Arial"/>
          <w:sz w:val="24"/>
          <w:szCs w:val="24"/>
        </w:rPr>
        <w:t xml:space="preserve">n lo que respecta a </w:t>
      </w:r>
      <w:r w:rsidR="00ED53B2" w:rsidRPr="00453BEB">
        <w:rPr>
          <w:rFonts w:ascii="Arial" w:hAnsi="Arial" w:cs="Arial"/>
          <w:b/>
          <w:bCs/>
          <w:sz w:val="24"/>
          <w:szCs w:val="24"/>
        </w:rPr>
        <w:t xml:space="preserve">Cuatro, el canal se impuso un domingo más a La Sexta </w:t>
      </w:r>
      <w:r w:rsidR="00CC5CEB">
        <w:rPr>
          <w:rFonts w:ascii="Arial" w:hAnsi="Arial" w:cs="Arial"/>
          <w:b/>
          <w:bCs/>
          <w:sz w:val="24"/>
          <w:szCs w:val="24"/>
        </w:rPr>
        <w:t xml:space="preserve">en el horario estelar </w:t>
      </w:r>
      <w:r w:rsidR="00CC5CEB" w:rsidRPr="00CC5CEB">
        <w:rPr>
          <w:rFonts w:ascii="Arial" w:hAnsi="Arial" w:cs="Arial"/>
          <w:sz w:val="24"/>
          <w:szCs w:val="24"/>
        </w:rPr>
        <w:t xml:space="preserve">con un 7,1% frente al 4,2% de su rival, al que triplicó en late </w:t>
      </w:r>
      <w:proofErr w:type="spellStart"/>
      <w:r w:rsidR="00CC5CEB" w:rsidRPr="00CC5CEB">
        <w:rPr>
          <w:rFonts w:ascii="Arial" w:hAnsi="Arial" w:cs="Arial"/>
          <w:sz w:val="24"/>
          <w:szCs w:val="24"/>
        </w:rPr>
        <w:t>night</w:t>
      </w:r>
      <w:proofErr w:type="spellEnd"/>
      <w:r w:rsidR="00CC5CEB" w:rsidRPr="00CC5CEB">
        <w:rPr>
          <w:rFonts w:ascii="Arial" w:hAnsi="Arial" w:cs="Arial"/>
          <w:sz w:val="24"/>
          <w:szCs w:val="24"/>
        </w:rPr>
        <w:t xml:space="preserve"> con un 8,4% frente al 2,7%</w:t>
      </w:r>
      <w:r w:rsidR="00CC5CEB">
        <w:rPr>
          <w:rFonts w:ascii="Arial" w:hAnsi="Arial" w:cs="Arial"/>
          <w:sz w:val="24"/>
          <w:szCs w:val="24"/>
        </w:rPr>
        <w:t xml:space="preserve">. </w:t>
      </w:r>
    </w:p>
    <w:p w14:paraId="442EC243" w14:textId="77777777" w:rsidR="00CC5CEB" w:rsidRDefault="00CC5CEB" w:rsidP="008E1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este buen dato contribuyó ‘</w:t>
      </w:r>
      <w:r w:rsidRPr="00B5777A">
        <w:rPr>
          <w:rFonts w:ascii="Arial" w:hAnsi="Arial" w:cs="Arial"/>
          <w:b/>
          <w:bCs/>
          <w:sz w:val="24"/>
          <w:szCs w:val="24"/>
        </w:rPr>
        <w:t>Cuarto Milenio’ con más de 1,2 millones de seguidores y un 8,5%, c</w:t>
      </w:r>
      <w:r>
        <w:rPr>
          <w:rFonts w:ascii="Arial" w:hAnsi="Arial" w:cs="Arial"/>
          <w:sz w:val="24"/>
          <w:szCs w:val="24"/>
        </w:rPr>
        <w:t xml:space="preserve">on un </w:t>
      </w:r>
      <w:proofErr w:type="gramStart"/>
      <w:r w:rsidRPr="00C64DAF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>
        <w:rPr>
          <w:rFonts w:ascii="Arial" w:hAnsi="Arial" w:cs="Arial"/>
          <w:sz w:val="24"/>
          <w:szCs w:val="24"/>
        </w:rPr>
        <w:t xml:space="preserve"> comercial del 9,1%.</w:t>
      </w:r>
    </w:p>
    <w:p w14:paraId="50DF6260" w14:textId="77777777" w:rsidR="00CC5CEB" w:rsidRDefault="00CC5CEB" w:rsidP="008E1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B5777A">
        <w:rPr>
          <w:rFonts w:ascii="Arial" w:hAnsi="Arial" w:cs="Arial"/>
          <w:b/>
          <w:bCs/>
          <w:i/>
          <w:iCs/>
          <w:sz w:val="24"/>
          <w:szCs w:val="24"/>
        </w:rPr>
        <w:t>day</w:t>
      </w:r>
      <w:proofErr w:type="spellEnd"/>
      <w:r w:rsidRPr="00B5777A">
        <w:rPr>
          <w:rFonts w:ascii="Arial" w:hAnsi="Arial" w:cs="Arial"/>
          <w:b/>
          <w:bCs/>
          <w:i/>
          <w:iCs/>
          <w:sz w:val="24"/>
          <w:szCs w:val="24"/>
        </w:rPr>
        <w:t xml:space="preserve"> time</w:t>
      </w:r>
      <w:r>
        <w:rPr>
          <w:rFonts w:ascii="Arial" w:hAnsi="Arial" w:cs="Arial"/>
          <w:sz w:val="24"/>
          <w:szCs w:val="24"/>
        </w:rPr>
        <w:t xml:space="preserve">, destacó </w:t>
      </w:r>
      <w:r w:rsidR="00B5777A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el alto interés informativo de la jornada de ayer marcada por el Consejo de Ministros extraordinario</w:t>
      </w:r>
      <w:r w:rsidR="00B5777A">
        <w:rPr>
          <w:rFonts w:ascii="Arial" w:hAnsi="Arial" w:cs="Arial"/>
          <w:sz w:val="24"/>
          <w:szCs w:val="24"/>
        </w:rPr>
        <w:t xml:space="preserve"> el dato de ‘Cuatro al Día Fin de Semana’, que obtuvo con un 6,6% y 786.000 espectadores, su emisión más vista desde el pasado mes de junio.</w:t>
      </w:r>
    </w:p>
    <w:p w14:paraId="24CDD524" w14:textId="77777777" w:rsidR="00A52F3D" w:rsidRPr="00F76D13" w:rsidRDefault="00A52F3D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152775">
      <w:footerReference w:type="default" r:id="rId8"/>
      <w:pgSz w:w="11906" w:h="16838"/>
      <w:pgMar w:top="1417" w:right="1558" w:bottom="169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D208" w14:textId="77777777" w:rsidR="00204923" w:rsidRDefault="00204923" w:rsidP="00B23904">
      <w:pPr>
        <w:spacing w:after="0" w:line="240" w:lineRule="auto"/>
      </w:pPr>
      <w:r>
        <w:separator/>
      </w:r>
    </w:p>
  </w:endnote>
  <w:endnote w:type="continuationSeparator" w:id="0">
    <w:p w14:paraId="6AC3B56F" w14:textId="77777777" w:rsidR="00204923" w:rsidRDefault="002049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C210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01C9B16" wp14:editId="747681B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15B4AD0" wp14:editId="2651AE7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F24A4AC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0A28" w14:textId="77777777" w:rsidR="00204923" w:rsidRDefault="00204923" w:rsidP="00B23904">
      <w:pPr>
        <w:spacing w:after="0" w:line="240" w:lineRule="auto"/>
      </w:pPr>
      <w:r>
        <w:separator/>
      </w:r>
    </w:p>
  </w:footnote>
  <w:footnote w:type="continuationSeparator" w:id="0">
    <w:p w14:paraId="74C936A0" w14:textId="77777777" w:rsidR="00204923" w:rsidRDefault="002049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41C6"/>
    <w:rsid w:val="0002622E"/>
    <w:rsid w:val="00026D9C"/>
    <w:rsid w:val="000327BE"/>
    <w:rsid w:val="00032A50"/>
    <w:rsid w:val="000348D0"/>
    <w:rsid w:val="00034F5E"/>
    <w:rsid w:val="000365E0"/>
    <w:rsid w:val="00040D4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725"/>
    <w:rsid w:val="00163923"/>
    <w:rsid w:val="001653D1"/>
    <w:rsid w:val="00165FB1"/>
    <w:rsid w:val="00170949"/>
    <w:rsid w:val="00172413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5F3E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4923"/>
    <w:rsid w:val="00207663"/>
    <w:rsid w:val="00210DF9"/>
    <w:rsid w:val="002110AF"/>
    <w:rsid w:val="00211775"/>
    <w:rsid w:val="00220B89"/>
    <w:rsid w:val="002268DF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A693C"/>
    <w:rsid w:val="002B10C9"/>
    <w:rsid w:val="002B3425"/>
    <w:rsid w:val="002B3D92"/>
    <w:rsid w:val="002B6FFC"/>
    <w:rsid w:val="002C40E7"/>
    <w:rsid w:val="002C4D52"/>
    <w:rsid w:val="002C6DAD"/>
    <w:rsid w:val="002C705E"/>
    <w:rsid w:val="002C7272"/>
    <w:rsid w:val="002D16D5"/>
    <w:rsid w:val="002D1D49"/>
    <w:rsid w:val="002D414F"/>
    <w:rsid w:val="002E3437"/>
    <w:rsid w:val="002E41C0"/>
    <w:rsid w:val="002F04B1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3F563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2E9A"/>
    <w:rsid w:val="00424648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3BEB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1F7F"/>
    <w:rsid w:val="00582133"/>
    <w:rsid w:val="00582934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744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F09"/>
    <w:rsid w:val="007E6DAF"/>
    <w:rsid w:val="007F2FD5"/>
    <w:rsid w:val="007F7AED"/>
    <w:rsid w:val="0080034D"/>
    <w:rsid w:val="00807122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C7410"/>
    <w:rsid w:val="008D0E96"/>
    <w:rsid w:val="008D2355"/>
    <w:rsid w:val="008D7BA5"/>
    <w:rsid w:val="008E1E27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D85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0A12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13E6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77A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413F"/>
    <w:rsid w:val="00BD6096"/>
    <w:rsid w:val="00BD613C"/>
    <w:rsid w:val="00BE6B0E"/>
    <w:rsid w:val="00BE71F9"/>
    <w:rsid w:val="00BF0FE5"/>
    <w:rsid w:val="00BF3D5F"/>
    <w:rsid w:val="00BF51B2"/>
    <w:rsid w:val="00C028BF"/>
    <w:rsid w:val="00C03A0F"/>
    <w:rsid w:val="00C04707"/>
    <w:rsid w:val="00C05590"/>
    <w:rsid w:val="00C059EB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64DAF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CEB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6882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036F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3B2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1485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0CF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8F65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14F8-BD8B-445F-9C4C-B2CA0EE1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2020-03-09T09:59:00Z</cp:lastPrinted>
  <dcterms:created xsi:type="dcterms:W3CDTF">2020-10-26T11:46:00Z</dcterms:created>
  <dcterms:modified xsi:type="dcterms:W3CDTF">2020-10-26T11:46:00Z</dcterms:modified>
</cp:coreProperties>
</file>