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4041775</wp:posOffset>
            </wp:positionH>
            <wp:positionV relativeFrom="margin">
              <wp:posOffset>-354965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C71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E54F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9E54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14 </w:t>
      </w:r>
      <w:r w:rsidR="0084767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1F670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323DE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9E54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bate su récord por encima del 25%</w:t>
      </w:r>
      <w:r w:rsidR="008237A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roza el 50% entre los jóvenes y</w:t>
      </w:r>
      <w:r w:rsidR="009E54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lidera la noche con casi 10 puntos de ventaja sobre Antena 3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5041B3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el 32,6% en el </w:t>
      </w:r>
      <w:proofErr w:type="gramStart"/>
      <w:r w:rsidR="0007102E" w:rsidRPr="008237A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proofErr w:type="gramEnd"/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frente al </w:t>
      </w:r>
      <w:r w:rsidR="008237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237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rival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237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que aventajó por más de 40 puntos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B37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segmento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B373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0710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 a 34 años.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C560A" w:rsidRDefault="0007102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parte del espacio fue la emisión más vista del miércoles por encima de los 3M y un 18,1% de </w:t>
      </w:r>
      <w:r w:rsidRPr="00071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CC56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9B5604" w:rsidRDefault="009B560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B5604" w:rsidRDefault="0007102E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más vista de la jornada con su segundo mejor miércoles del año, firmó también su segundo mejor </w:t>
      </w:r>
      <w:r w:rsidRPr="0007102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este día.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D017EB" w:rsidRDefault="00D017EB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54E6A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continúa incrementado su temperatura con </w:t>
      </w:r>
      <w:proofErr w:type="gramStart"/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nuevo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récord</w:t>
      </w:r>
      <w:proofErr w:type="gramEnd"/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entrega emitida ayer por 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ofreció la hoguera de confrontación protagonizada por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Tom, alcanzó un </w:t>
      </w:r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25,2% de cuota de pantalla y superó los 2,9M de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liderando ampliamente la noche</w:t>
      </w:r>
      <w:r w:rsidR="008D6FDA">
        <w:rPr>
          <w:rFonts w:ascii="Arial" w:eastAsia="Times New Roman" w:hAnsi="Arial" w:cs="Arial"/>
          <w:sz w:val="24"/>
          <w:szCs w:val="24"/>
          <w:lang w:eastAsia="es-ES"/>
        </w:rPr>
        <w:t xml:space="preserve"> con una </w:t>
      </w:r>
      <w:r w:rsidR="008D6FDA"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venta</w:t>
      </w:r>
      <w:r w:rsidR="008237AE"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j</w:t>
      </w:r>
      <w:r w:rsidR="008D6FDA"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a en su franja de emisión de casi 10 puntos sobre Antena 3</w:t>
      </w:r>
      <w:r w:rsidR="008D6FDA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16,5%. </w:t>
      </w:r>
    </w:p>
    <w:p w:rsidR="00354E6A" w:rsidRDefault="00354E6A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C149F" w:rsidRDefault="001D5C1B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480A2">
            <wp:simplePos x="0" y="0"/>
            <wp:positionH relativeFrom="margin">
              <wp:align>center</wp:align>
            </wp:positionH>
            <wp:positionV relativeFrom="margin">
              <wp:posOffset>6062345</wp:posOffset>
            </wp:positionV>
            <wp:extent cx="4925695" cy="240982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7AE" w:rsidRDefault="008237A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programa presentado por Sandra Barneda creció hasta el </w:t>
      </w:r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32,6% en el </w:t>
      </w:r>
      <w:proofErr w:type="gramStart"/>
      <w:r w:rsidRPr="005041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ampliando la ventaja hasta los 20 puntos sobre su competidor, que marcó un 12,3%. 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La distancia se duplicó en 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proofErr w:type="gramStart"/>
      <w:r w:rsidRPr="001D5C1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0"/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joven de 16-34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el que ‘La Isla de las Tentaciones’ firmó un </w:t>
      </w:r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49,6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%, 40 puntos más que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, que marcó un 8,9%.</w:t>
      </w:r>
    </w:p>
    <w:p w:rsidR="008237AE" w:rsidRDefault="008237A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1975" w:rsidRDefault="008237AE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8237AE">
        <w:rPr>
          <w:rFonts w:ascii="Arial" w:eastAsia="Times New Roman" w:hAnsi="Arial" w:cs="Arial"/>
          <w:b/>
          <w:sz w:val="24"/>
          <w:szCs w:val="24"/>
          <w:lang w:eastAsia="es-ES"/>
        </w:rPr>
        <w:t>primera parte del programa encabezó el ranking de emisiones más vistas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más de 3M de espectadores y un 18,1%, lideró su franja sobre Antena 3, que registró un 17%, y anotó un </w:t>
      </w:r>
      <w:r w:rsidRPr="00C019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24,7% en el </w:t>
      </w:r>
      <w:proofErr w:type="gramStart"/>
      <w:r w:rsidRPr="005041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C019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041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 xml:space="preserve">Como resultado, Telecinco lideró el </w:t>
      </w:r>
      <w:r w:rsidR="00C01975" w:rsidRPr="00C01975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 xml:space="preserve"> con un 17,3%, su segundo mejor dato en miércoles del año, y el </w:t>
      </w:r>
      <w:r w:rsidR="00C01975" w:rsidRPr="00C01975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01975" w:rsidRPr="00C01975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01975">
        <w:rPr>
          <w:rFonts w:ascii="Arial" w:eastAsia="Times New Roman" w:hAnsi="Arial" w:cs="Arial"/>
          <w:sz w:val="24"/>
          <w:szCs w:val="24"/>
          <w:lang w:eastAsia="es-ES"/>
        </w:rPr>
        <w:t>, con un 24,9%, casi 10 puntos más que su competidor, que anotó un 15,1%.</w:t>
      </w:r>
    </w:p>
    <w:p w:rsidR="005041B3" w:rsidRDefault="005041B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1975" w:rsidRDefault="005041B3" w:rsidP="0084767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Fue la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1975"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 xml:space="preserve"> con un 17%</w:t>
      </w:r>
      <w:r>
        <w:rPr>
          <w:rFonts w:ascii="Arial" w:eastAsia="Times New Roman" w:hAnsi="Arial" w:cs="Arial"/>
          <w:sz w:val="24"/>
          <w:szCs w:val="24"/>
          <w:lang w:eastAsia="es-ES"/>
        </w:rPr>
        <w:t>, su segundo mejor resultado en miércoles en 2020 y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 xml:space="preserve"> casi 3 puntos más que Antena 3, con un 14,2%. Además, encabezó el </w:t>
      </w:r>
      <w:proofErr w:type="spellStart"/>
      <w:r w:rsidR="00C01975" w:rsidRPr="005041B3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01975" w:rsidRPr="005041B3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 xml:space="preserve">, con un 16,9% frente al 12,9% de su rival; la </w:t>
      </w:r>
      <w:r w:rsidR="00C01975"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C01975">
        <w:rPr>
          <w:rFonts w:ascii="Arial" w:eastAsia="Times New Roman" w:hAnsi="Arial" w:cs="Arial"/>
          <w:sz w:val="24"/>
          <w:szCs w:val="24"/>
          <w:lang w:eastAsia="es-ES"/>
        </w:rPr>
        <w:t>, con un 16,9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frente al 11,8% de su competidor; y la 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18,1% frente al 11,3% de Antena 3. </w:t>
      </w:r>
    </w:p>
    <w:p w:rsidR="009E54FE" w:rsidRDefault="009E54FE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7312" w:rsidRPr="00F76D13" w:rsidRDefault="005041B3" w:rsidP="0068731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más, 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</w:t>
      </w:r>
      <w:proofErr w:type="gramStart"/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magazine</w:t>
      </w:r>
      <w:proofErr w:type="gramEnd"/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matinal líder con un 18% y 628.000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por delante de ‘Espejo Público’, que promedió un 11,7% y 403.000. Por la tarde, lideraron sus respectivas franjas ‘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Sálvame Limón’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13% y casi 1,6M, y </w:t>
      </w:r>
      <w:r w:rsidRPr="005041B3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18% y más de 1,8M.</w:t>
      </w:r>
    </w:p>
    <w:p w:rsidR="00A52F3D" w:rsidRPr="00F76D13" w:rsidRDefault="00B46E30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1D5C1B">
      <w:footerReference w:type="default" r:id="rId9"/>
      <w:pgSz w:w="11906" w:h="16838"/>
      <w:pgMar w:top="1417" w:right="1558" w:bottom="15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64" w:rsidRDefault="00113664" w:rsidP="00B23904">
      <w:pPr>
        <w:spacing w:after="0" w:line="240" w:lineRule="auto"/>
      </w:pPr>
      <w:r>
        <w:separator/>
      </w:r>
    </w:p>
  </w:endnote>
  <w:endnote w:type="continuationSeparator" w:id="0">
    <w:p w:rsidR="00113664" w:rsidRDefault="0011366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5" name="Imagen 3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36" name="Imagen 3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64" w:rsidRDefault="00113664" w:rsidP="00B23904">
      <w:pPr>
        <w:spacing w:after="0" w:line="240" w:lineRule="auto"/>
      </w:pPr>
      <w:r>
        <w:separator/>
      </w:r>
    </w:p>
  </w:footnote>
  <w:footnote w:type="continuationSeparator" w:id="0">
    <w:p w:rsidR="00113664" w:rsidRDefault="0011366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13664"/>
    <w:rsid w:val="001202C2"/>
    <w:rsid w:val="001240F4"/>
    <w:rsid w:val="00125A70"/>
    <w:rsid w:val="0012625C"/>
    <w:rsid w:val="00130D93"/>
    <w:rsid w:val="00131A59"/>
    <w:rsid w:val="00131F60"/>
    <w:rsid w:val="0013498A"/>
    <w:rsid w:val="0013598B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D5C1B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149F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3DEF"/>
    <w:rsid w:val="00324271"/>
    <w:rsid w:val="0032471C"/>
    <w:rsid w:val="0032560C"/>
    <w:rsid w:val="00326EC3"/>
    <w:rsid w:val="003273CC"/>
    <w:rsid w:val="0033013A"/>
    <w:rsid w:val="00332C4A"/>
    <w:rsid w:val="00335953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0A79"/>
    <w:rsid w:val="004F12C3"/>
    <w:rsid w:val="004F2AB3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736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25896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54FE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A628E"/>
    <w:rsid w:val="00CB4E3C"/>
    <w:rsid w:val="00CB578A"/>
    <w:rsid w:val="00CB6A94"/>
    <w:rsid w:val="00CB71DF"/>
    <w:rsid w:val="00CC052A"/>
    <w:rsid w:val="00CC560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1E14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7660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F542-9A6D-4327-B798-A16AA767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16</cp:revision>
  <cp:lastPrinted>2020-03-09T09:59:00Z</cp:lastPrinted>
  <dcterms:created xsi:type="dcterms:W3CDTF">2020-10-15T08:01:00Z</dcterms:created>
  <dcterms:modified xsi:type="dcterms:W3CDTF">2020-10-15T09:09:00Z</dcterms:modified>
</cp:coreProperties>
</file>