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4030980</wp:posOffset>
            </wp:positionH>
            <wp:positionV relativeFrom="margin">
              <wp:posOffset>-130997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7122" w:rsidRDefault="00807122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7122" w:rsidRDefault="00807122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B5604">
        <w:rPr>
          <w:rFonts w:ascii="Arial" w:eastAsia="Times New Roman" w:hAnsi="Arial" w:cs="Arial"/>
          <w:sz w:val="24"/>
          <w:szCs w:val="24"/>
          <w:lang w:eastAsia="es-ES"/>
        </w:rPr>
        <w:t>1 de 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52F3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</w:t>
      </w:r>
      <w:r w:rsidR="00C81BD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9B560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30</w:t>
      </w:r>
      <w:r w:rsidR="00BA5E6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septiembre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88732D" w:rsidRDefault="00C34A51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007001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‘La Isla de las Tentaciones 2’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s</w:t>
      </w:r>
      <w:r w:rsidR="009B560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ube la temperatura: 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emisión más </w:t>
      </w:r>
      <w:r w:rsidR="009B560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vist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a </w:t>
      </w:r>
      <w:r w:rsidR="009B560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del día, 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lidera ampliamente</w:t>
      </w:r>
      <w:r w:rsidR="009B560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su franja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y arrasa entre los jóvenes con un 46,3%</w:t>
      </w:r>
      <w:r w:rsidR="00BE6B0E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de </w:t>
      </w:r>
      <w:r w:rsidR="00BE6B0E" w:rsidRPr="00BE6B0E">
        <w:rPr>
          <w:rFonts w:ascii="Arial" w:eastAsia="Times New Roman" w:hAnsi="Arial" w:cs="Arial"/>
          <w:bCs/>
          <w:i/>
          <w:color w:val="002C5F"/>
          <w:sz w:val="43"/>
          <w:szCs w:val="43"/>
          <w:lang w:eastAsia="es-ES"/>
        </w:rPr>
        <w:t>share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9B560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21,9% y casi 2,7M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espectadores</w:t>
      </w:r>
      <w:r w:rsidR="00BE6B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total individuos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tercera entrega de</w:t>
      </w:r>
      <w:r w:rsidR="00BE6B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esta edición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superó</w:t>
      </w:r>
      <w:r w:rsidR="00BE6B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6,5 puntos a su competidor y creció hasta el 28,3% en el </w:t>
      </w:r>
      <w:r w:rsidRPr="00C34A5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C34A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frente al 11% de Antena 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9B5604" w:rsidRDefault="009B560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B5604" w:rsidRDefault="009B560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primera parte del programa </w:t>
      </w:r>
      <w:r w:rsidR="00C34A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encabezó el ranking de las emisiones con mayor audiencia</w:t>
      </w:r>
      <w:r w:rsidR="00C34A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2,8M y un 17,2%, creció hasta el 22,5% en </w:t>
      </w:r>
      <w:r w:rsidRPr="009B56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C34A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se impuso en términos absolutos a ‘El Hormiguero 3.0’, que promedió más de 2,3M y un 14,2%.</w:t>
      </w:r>
    </w:p>
    <w:p w:rsidR="007008DD" w:rsidRDefault="007008D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96870" w:rsidRDefault="00BB332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9B5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cadena más vista de la jornada, firmó su segundo mejor registro en miércoles del año tanto en total día, con un 16,3%, como en </w:t>
      </w:r>
      <w:r w:rsidR="009B5604" w:rsidRPr="009B56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9B5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 16,5%</w:t>
      </w:r>
      <w:r w:rsidR="000F3E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ED58D0" w:rsidRDefault="00ED58D0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D58D0">
        <w:rPr>
          <w:rFonts w:ascii="Arial" w:eastAsia="Times New Roman" w:hAnsi="Arial" w:cs="Arial"/>
          <w:sz w:val="24"/>
          <w:szCs w:val="24"/>
          <w:lang w:eastAsia="es-ES"/>
        </w:rPr>
        <w:t>Tras las primeras jornadas de convivencia,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C033A" w:rsidRPr="00DC03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Isla de las Tentaciones 2’ </w:t>
      </w:r>
      <w:r w:rsidRPr="00D03754">
        <w:rPr>
          <w:rFonts w:ascii="Arial" w:eastAsia="Times New Roman" w:hAnsi="Arial" w:cs="Arial"/>
          <w:b/>
          <w:sz w:val="24"/>
          <w:szCs w:val="24"/>
          <w:lang w:eastAsia="es-ES"/>
        </w:rPr>
        <w:t>subió anoche la temperatura con la primera hoguera de confrontación</w:t>
      </w:r>
      <w:r>
        <w:rPr>
          <w:rFonts w:ascii="Arial" w:eastAsia="Times New Roman" w:hAnsi="Arial" w:cs="Arial"/>
          <w:sz w:val="24"/>
          <w:szCs w:val="24"/>
          <w:lang w:eastAsia="es-ES"/>
        </w:rPr>
        <w:t>, que finalizó con la decisión de Inma y Ángel de poner punto final a su experiencia y regresar juntos a España. Un acontecimiento que, junto a</w:t>
      </w:r>
      <w:r w:rsidR="00D03754">
        <w:rPr>
          <w:rFonts w:ascii="Arial" w:eastAsia="Times New Roman" w:hAnsi="Arial" w:cs="Arial"/>
          <w:sz w:val="24"/>
          <w:szCs w:val="24"/>
          <w:lang w:eastAsia="es-ES"/>
        </w:rPr>
        <w:t xml:space="preserve">l visionado de nuevas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imágenes </w:t>
      </w:r>
      <w:r w:rsidR="00E43CB9">
        <w:rPr>
          <w:rFonts w:ascii="Arial" w:eastAsia="Times New Roman" w:hAnsi="Arial" w:cs="Arial"/>
          <w:sz w:val="24"/>
          <w:szCs w:val="24"/>
          <w:lang w:eastAsia="es-ES"/>
        </w:rPr>
        <w:t>de sus respectivas parejas</w:t>
      </w:r>
      <w:r w:rsidR="00E43C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03754">
        <w:rPr>
          <w:rFonts w:ascii="Arial" w:eastAsia="Times New Roman" w:hAnsi="Arial" w:cs="Arial"/>
          <w:sz w:val="24"/>
          <w:szCs w:val="24"/>
          <w:lang w:eastAsia="es-ES"/>
        </w:rPr>
        <w:t xml:space="preserve">por parte de las chicas y los chicos, situó al programa como </w:t>
      </w:r>
      <w:r w:rsidR="00D03754" w:rsidRPr="00D037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destacado de su franja de emisión con un 21,9% de </w:t>
      </w:r>
      <w:r w:rsidR="00D03754" w:rsidRPr="00E43CB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D03754" w:rsidRPr="00D037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casi 2,7M de espectadores, superando por 6,5% a Antena 3</w:t>
      </w:r>
      <w:r w:rsidR="00D03754">
        <w:rPr>
          <w:rFonts w:ascii="Arial" w:eastAsia="Times New Roman" w:hAnsi="Arial" w:cs="Arial"/>
          <w:sz w:val="24"/>
          <w:szCs w:val="24"/>
          <w:lang w:eastAsia="es-ES"/>
        </w:rPr>
        <w:t>, que anotó un 15,4%.</w:t>
      </w:r>
    </w:p>
    <w:p w:rsidR="00D03754" w:rsidRDefault="00D03754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03754" w:rsidRDefault="00D03754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conducido por </w:t>
      </w:r>
      <w:r w:rsidRPr="00D037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Pr="00D03754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confirmó, además, su excelente perfil publicitario al crecer hasta un gran </w:t>
      </w:r>
      <w:r w:rsidRPr="006008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28,3% en el </w:t>
      </w:r>
      <w:r w:rsidRPr="00600893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Pr="006008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Pr="00C34A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34A51" w:rsidRPr="00C34A51">
        <w:rPr>
          <w:rFonts w:ascii="Arial" w:eastAsia="Times New Roman" w:hAnsi="Arial" w:cs="Arial"/>
          <w:b/>
          <w:sz w:val="24"/>
          <w:szCs w:val="24"/>
          <w:lang w:eastAsia="es-ES"/>
        </w:rPr>
        <w:t>17 puntos más que su competidor</w:t>
      </w:r>
      <w:r w:rsidR="00C34A51">
        <w:rPr>
          <w:rFonts w:ascii="Arial" w:eastAsia="Times New Roman" w:hAnsi="Arial" w:cs="Arial"/>
          <w:sz w:val="24"/>
          <w:szCs w:val="24"/>
          <w:lang w:eastAsia="es-ES"/>
        </w:rPr>
        <w:t xml:space="preserve">, que firmó un 11%. Además, registró un espectacular seguimiento entre el público joven con un </w:t>
      </w:r>
      <w:r w:rsidR="00C34A51" w:rsidRPr="00C34A51">
        <w:rPr>
          <w:rFonts w:ascii="Arial" w:eastAsia="Times New Roman" w:hAnsi="Arial" w:cs="Arial"/>
          <w:b/>
          <w:sz w:val="24"/>
          <w:szCs w:val="24"/>
          <w:lang w:eastAsia="es-ES"/>
        </w:rPr>
        <w:t>46,3% en el segmento 16-34 años, casi 40 puntos más que Antena 3</w:t>
      </w:r>
      <w:r w:rsidR="00C34A51">
        <w:rPr>
          <w:rFonts w:ascii="Arial" w:eastAsia="Times New Roman" w:hAnsi="Arial" w:cs="Arial"/>
          <w:sz w:val="24"/>
          <w:szCs w:val="24"/>
          <w:lang w:eastAsia="es-ES"/>
        </w:rPr>
        <w:t>, que marcó un 7%.</w:t>
      </w:r>
      <w:r w:rsidR="00582934">
        <w:rPr>
          <w:rFonts w:ascii="Arial" w:eastAsia="Times New Roman" w:hAnsi="Arial" w:cs="Arial"/>
          <w:sz w:val="24"/>
          <w:szCs w:val="24"/>
          <w:lang w:eastAsia="es-ES"/>
        </w:rPr>
        <w:t xml:space="preserve"> Destacaron también sus datos en mercados regionales como </w:t>
      </w:r>
      <w:r w:rsidR="00582934" w:rsidRPr="00582934">
        <w:rPr>
          <w:rFonts w:ascii="Arial" w:eastAsia="Times New Roman" w:hAnsi="Arial" w:cs="Arial"/>
          <w:b/>
          <w:sz w:val="24"/>
          <w:szCs w:val="24"/>
          <w:lang w:eastAsia="es-ES"/>
        </w:rPr>
        <w:t>Murcia (28,2%), Canarias (27,7%) y Castilla-La Mancha (26%)</w:t>
      </w:r>
      <w:r w:rsidR="0058293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582934" w:rsidRDefault="00582934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82934" w:rsidRDefault="00BE6B0E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la </w:t>
      </w:r>
      <w:r w:rsidRPr="00BE6B0E">
        <w:rPr>
          <w:rFonts w:ascii="Arial" w:eastAsia="Times New Roman" w:hAnsi="Arial" w:cs="Arial"/>
          <w:b/>
          <w:sz w:val="24"/>
          <w:szCs w:val="24"/>
          <w:lang w:eastAsia="es-ES"/>
        </w:rPr>
        <w:t>primera parte del 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situó como la </w:t>
      </w:r>
      <w:r w:rsidRPr="00BE6B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emisión más vista del día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más de 2,8M de espectadores y un 17,2%, liderando también su franja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de emisión con más de 3 puntos de ventaja sobre Antena 3, que marcó un 14,1% con una nueva entrega de ‘El Hormiguero 3.0’, con 2,3M y 14,2%. Además, acogió el </w:t>
      </w:r>
      <w:r w:rsidRPr="00BE6B0E">
        <w:rPr>
          <w:rFonts w:ascii="Arial" w:eastAsia="Times New Roman" w:hAnsi="Arial" w:cs="Arial"/>
          <w:b/>
          <w:i/>
          <w:sz w:val="24"/>
          <w:szCs w:val="24"/>
          <w:lang w:eastAsia="es-ES"/>
        </w:rPr>
        <w:t>minuto de oro</w:t>
      </w:r>
      <w:r w:rsidRPr="00BE6B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jornada a las </w:t>
      </w:r>
      <w:r w:rsidRPr="009B5604">
        <w:rPr>
          <w:rFonts w:ascii="Arial" w:eastAsia="Times New Roman" w:hAnsi="Arial" w:cs="Arial"/>
          <w:sz w:val="24"/>
          <w:szCs w:val="24"/>
          <w:lang w:eastAsia="es-ES"/>
        </w:rPr>
        <w:t xml:space="preserve">22:54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horas </w:t>
      </w:r>
      <w:r w:rsidRPr="009B5604">
        <w:rPr>
          <w:rFonts w:ascii="Arial" w:eastAsia="Times New Roman" w:hAnsi="Arial" w:cs="Arial"/>
          <w:sz w:val="24"/>
          <w:szCs w:val="24"/>
          <w:lang w:eastAsia="es-ES"/>
        </w:rPr>
        <w:t xml:space="preserve">con 3.341.000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espectadores </w:t>
      </w:r>
      <w:r w:rsidRPr="009B5604">
        <w:rPr>
          <w:rFonts w:ascii="Arial" w:eastAsia="Times New Roman" w:hAnsi="Arial" w:cs="Arial"/>
          <w:sz w:val="24"/>
          <w:szCs w:val="24"/>
          <w:lang w:eastAsia="es-ES"/>
        </w:rPr>
        <w:t>(20,7%).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incrementó su cuota media hasta el </w:t>
      </w:r>
      <w:r w:rsidRPr="00BE6B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22,4% en el </w:t>
      </w:r>
      <w:r w:rsidRPr="00E43CB9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Pr="00BE6B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6B0E" w:rsidRDefault="00BE6B0E" w:rsidP="00BE6B0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6B0E" w:rsidRDefault="00BE6B0E" w:rsidP="00BE6B0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C514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E6B0E">
        <w:rPr>
          <w:rFonts w:ascii="Arial" w:eastAsia="Times New Roman" w:hAnsi="Arial" w:cs="Arial"/>
          <w:sz w:val="24"/>
          <w:szCs w:val="24"/>
          <w:lang w:eastAsia="es-ES"/>
        </w:rPr>
        <w:t>fue 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cadena más vista del miércoles con un 16,3%, su segundo mejor registro del año </w:t>
      </w:r>
      <w:r w:rsidRPr="00BE6B0E">
        <w:rPr>
          <w:rFonts w:ascii="Arial" w:eastAsia="Times New Roman" w:hAnsi="Arial" w:cs="Arial"/>
          <w:sz w:val="24"/>
          <w:szCs w:val="24"/>
          <w:lang w:eastAsia="es-ES"/>
        </w:rPr>
        <w:t>en este día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semana. Aventajó por casi 3 puntos a Antena 3, con un 13,5%. También encabezó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5C514C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su </w:t>
      </w:r>
      <w:r w:rsidRPr="00BE6B0E">
        <w:rPr>
          <w:rFonts w:ascii="Arial" w:eastAsia="Times New Roman" w:hAnsi="Arial" w:cs="Arial"/>
          <w:b/>
          <w:sz w:val="24"/>
          <w:szCs w:val="24"/>
          <w:lang w:eastAsia="es-ES"/>
        </w:rPr>
        <w:t>segundo mejor dato del año en miércoles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el </w:t>
      </w:r>
      <w:r w:rsidRPr="00BE6B0E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BE6B0E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18,9%; el </w:t>
      </w:r>
      <w:proofErr w:type="spellStart"/>
      <w:r w:rsidRPr="00BE6B0E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BE6B0E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16,2%; la </w:t>
      </w:r>
      <w:r w:rsidRPr="00BE6B0E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17%; y la </w:t>
      </w:r>
      <w:r w:rsidRPr="00BE6B0E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17,8%.</w:t>
      </w:r>
    </w:p>
    <w:p w:rsidR="00BE6B0E" w:rsidRDefault="00BE6B0E" w:rsidP="00BE6B0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2F3D" w:rsidRPr="00F76D13" w:rsidRDefault="00BE6B0E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franja diurna destacaron un día más los </w:t>
      </w:r>
      <w:r w:rsidRPr="00BE6B0E">
        <w:rPr>
          <w:rFonts w:ascii="Arial" w:eastAsia="Times New Roman" w:hAnsi="Arial" w:cs="Arial"/>
          <w:b/>
          <w:sz w:val="24"/>
          <w:szCs w:val="24"/>
          <w:lang w:eastAsia="es-ES"/>
        </w:rPr>
        <w:t>liderazgos de 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18,6% y 598.000 espectadores, frente al 13,5% y 434.000 espectadores promediado por ‘Espejo Público’; y de </w:t>
      </w:r>
      <w:r w:rsidRPr="00BE6B0E">
        <w:rPr>
          <w:rFonts w:ascii="Arial" w:eastAsia="Times New Roman" w:hAnsi="Arial" w:cs="Arial"/>
          <w:b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‘Sálvame Limón’, con un 13,9% y 1,6M, y ‘Sálvame Naranja’, con un 18% y 1,7M.</w:t>
      </w:r>
      <w:bookmarkStart w:id="0" w:name="_GoBack"/>
      <w:bookmarkEnd w:id="0"/>
      <w:r w:rsidR="00B46E30" w:rsidRPr="00F76D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A52F3D" w:rsidRPr="00F76D13" w:rsidSect="00152775">
      <w:footerReference w:type="default" r:id="rId8"/>
      <w:pgSz w:w="11906" w:h="16838"/>
      <w:pgMar w:top="1417" w:right="1558" w:bottom="169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A39" w:rsidRDefault="00AF4A39" w:rsidP="00B23904">
      <w:pPr>
        <w:spacing w:after="0" w:line="240" w:lineRule="auto"/>
      </w:pPr>
      <w:r>
        <w:separator/>
      </w:r>
    </w:p>
  </w:endnote>
  <w:endnote w:type="continuationSeparator" w:id="0">
    <w:p w:rsidR="00AF4A39" w:rsidRDefault="00AF4A3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A39" w:rsidRDefault="00AF4A39" w:rsidP="00B23904">
      <w:pPr>
        <w:spacing w:after="0" w:line="240" w:lineRule="auto"/>
      </w:pPr>
      <w:r>
        <w:separator/>
      </w:r>
    </w:p>
  </w:footnote>
  <w:footnote w:type="continuationSeparator" w:id="0">
    <w:p w:rsidR="00AF4A39" w:rsidRDefault="00AF4A3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7001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628F"/>
    <w:rsid w:val="0011131C"/>
    <w:rsid w:val="001202C2"/>
    <w:rsid w:val="001240F4"/>
    <w:rsid w:val="0012625C"/>
    <w:rsid w:val="00130D93"/>
    <w:rsid w:val="00131A59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97129"/>
    <w:rsid w:val="001A113D"/>
    <w:rsid w:val="001A3464"/>
    <w:rsid w:val="001A360C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4648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76C4"/>
    <w:rsid w:val="004F12C3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4419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1F09"/>
    <w:rsid w:val="007E6DAF"/>
    <w:rsid w:val="007F2FD5"/>
    <w:rsid w:val="007F7AED"/>
    <w:rsid w:val="00807122"/>
    <w:rsid w:val="00812C2B"/>
    <w:rsid w:val="00815E5F"/>
    <w:rsid w:val="008162C6"/>
    <w:rsid w:val="008251B8"/>
    <w:rsid w:val="00825D2B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512B9"/>
    <w:rsid w:val="00855414"/>
    <w:rsid w:val="00855F23"/>
    <w:rsid w:val="008576DF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E6ED2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BC7"/>
    <w:rsid w:val="00AB5588"/>
    <w:rsid w:val="00AC4F38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413F"/>
    <w:rsid w:val="00BD6096"/>
    <w:rsid w:val="00BD613C"/>
    <w:rsid w:val="00BE6B0E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5D2"/>
    <w:rsid w:val="00CF3D04"/>
    <w:rsid w:val="00CF4CF9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F7B"/>
    <w:rsid w:val="00E55319"/>
    <w:rsid w:val="00E6352E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D58D0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4A1A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C1F2-8609-0548-A61F-C609CF1D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10</cp:revision>
  <cp:lastPrinted>2020-03-09T09:59:00Z</cp:lastPrinted>
  <dcterms:created xsi:type="dcterms:W3CDTF">2020-10-01T07:45:00Z</dcterms:created>
  <dcterms:modified xsi:type="dcterms:W3CDTF">2020-10-01T08:30:00Z</dcterms:modified>
</cp:coreProperties>
</file>