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6C6F" w14:textId="77777777" w:rsidR="009B2370" w:rsidRPr="00067296" w:rsidRDefault="00CE6340" w:rsidP="00A16E7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4CB5B04" wp14:editId="2E6390FF">
            <wp:simplePos x="0" y="0"/>
            <wp:positionH relativeFrom="page">
              <wp:posOffset>4218843</wp:posOffset>
            </wp:positionH>
            <wp:positionV relativeFrom="margin">
              <wp:posOffset>-486556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49BB1" w14:textId="77777777" w:rsidR="00B3661D" w:rsidRDefault="00B3661D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0C9772" w14:textId="06D379F0" w:rsidR="00E9237B" w:rsidRDefault="00B23904" w:rsidP="00AE77E0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C5A76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12AD1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7C1ABEA3" w14:textId="77777777" w:rsidR="00313B0B" w:rsidRDefault="00313B0B" w:rsidP="00AE77E0">
      <w:pPr>
        <w:spacing w:after="0" w:line="240" w:lineRule="auto"/>
        <w:ind w:right="-142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9106555" w14:textId="38236A48" w:rsidR="00F940C5" w:rsidRPr="00D80046" w:rsidRDefault="004C5A76" w:rsidP="00AE77E0">
      <w:pPr>
        <w:ind w:right="-142"/>
        <w:jc w:val="both"/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Telecinco </w:t>
      </w:r>
      <w:r w:rsidR="002D6CEA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reúne en </w:t>
      </w:r>
      <w:r w:rsidR="00912AD1" w:rsidRPr="00D80046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‘La noche de Patria’ </w:t>
      </w:r>
      <w:r w:rsidR="002D6CEA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a </w:t>
      </w:r>
      <w:r w:rsidR="000C1955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tres víctimas de ETA y GAL</w:t>
      </w:r>
      <w:r w:rsidR="000C1955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 con </w:t>
      </w:r>
      <w:r w:rsidR="002D6CEA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un terrorista arrepentido </w:t>
      </w:r>
      <w:r w:rsidR="00CF1851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tras el estreno </w:t>
      </w:r>
      <w:r w:rsidR="00704186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en abierto del primer capítulo </w:t>
      </w:r>
      <w:r w:rsidR="00CF1851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de la serie ‘Patria’</w:t>
      </w:r>
    </w:p>
    <w:p w14:paraId="6C34F4C3" w14:textId="3C5CD35A" w:rsidR="0068081B" w:rsidRDefault="00391A9E" w:rsidP="00AE77E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sus testimonios, junto al de</w:t>
      </w:r>
      <w:r w:rsidR="006808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526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otras </w:t>
      </w:r>
      <w:r w:rsidR="0068081B">
        <w:rPr>
          <w:rFonts w:ascii="Arial" w:eastAsia="Times New Roman" w:hAnsi="Arial" w:cs="Arial"/>
          <w:b/>
          <w:sz w:val="24"/>
          <w:szCs w:val="24"/>
          <w:lang w:eastAsia="es-ES"/>
        </w:rPr>
        <w:t>víctimas del terrorismo de ETA, el documental aborda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distintos puntos de vista</w:t>
      </w:r>
      <w:r w:rsidR="006808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 violencia terrorista sufrida en la sociedad vasca hasta la disolución de la banda y la situación actual de presos, víctimas</w:t>
      </w:r>
      <w:r w:rsidR="00C10A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sociedad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civil</w:t>
      </w:r>
    </w:p>
    <w:p w14:paraId="531D9429" w14:textId="77777777" w:rsidR="0068081B" w:rsidRDefault="0068081B" w:rsidP="00AE77E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117474F" w14:textId="090386A3" w:rsidR="00AC0FDC" w:rsidRPr="005F294F" w:rsidRDefault="002D6CEA" w:rsidP="00AE77E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El documental será emitido después de</w:t>
      </w:r>
      <w:r w:rsidR="00581F02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emisión </w:t>
      </w:r>
      <w:r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exclusiv</w:t>
      </w:r>
      <w:r w:rsidR="00581F02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abierto del primer episodio </w:t>
      </w:r>
      <w:r w:rsidR="00CF1851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391A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‘Patria’,</w:t>
      </w:r>
      <w:r w:rsidR="001F018C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0AA6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697DB4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 creada</w:t>
      </w:r>
      <w:r w:rsidR="0082416F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F018C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HBO </w:t>
      </w:r>
      <w:r w:rsidR="0082416F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por</w:t>
      </w:r>
      <w:r w:rsidR="00440AA6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Alea Media, productora participada por </w:t>
      </w:r>
      <w:r w:rsidR="001F018C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Mediterráneo Mediaset </w:t>
      </w:r>
      <w:r w:rsidR="00440AA6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 w:rsidR="001F018C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Group</w:t>
      </w:r>
    </w:p>
    <w:p w14:paraId="2517989D" w14:textId="77777777" w:rsidR="001F018C" w:rsidRPr="005F294F" w:rsidRDefault="001F018C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F097B70" w14:textId="216CB268" w:rsidR="00FB162D" w:rsidRPr="005F294F" w:rsidRDefault="002D6CEA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‘Creí que era una valentía matar a un hombre por unos ideales, pero me di cuenta de que lo único que hice fue matar a un hombre”. </w:t>
      </w:r>
      <w:r w:rsidR="00581F02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Así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arranca el testimonio de </w:t>
      </w:r>
      <w:r w:rsidR="00B52678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Jo</w:t>
      </w:r>
      <w:r w:rsidR="00B52678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B52678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Aldalur, 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miembro de ETA </w:t>
      </w:r>
      <w:r w:rsidR="00FC1ED6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político</w:t>
      </w:r>
      <w:r w:rsidR="00FC1ED6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FC1ED6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militar 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1975 a 1977. </w:t>
      </w:r>
      <w:r w:rsidR="00264AFD">
        <w:rPr>
          <w:rFonts w:ascii="Arial" w:eastAsia="Times New Roman" w:hAnsi="Arial" w:cs="Arial"/>
          <w:bCs/>
          <w:sz w:val="24"/>
          <w:szCs w:val="24"/>
          <w:lang w:eastAsia="es-ES"/>
        </w:rPr>
        <w:t>Con apenas 18 años p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articipó en el secuestro y asesinato del empresario Ángel Beraza</w:t>
      </w:r>
      <w:r w:rsidR="00CF1851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i, por el que fue </w:t>
      </w:r>
      <w:r w:rsidR="008B38B1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condenado. 14 meses después salió de pri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sión por la Ley de Amnistía, </w:t>
      </w:r>
      <w:r w:rsidR="00FC1ED6" w:rsidRPr="00FC1ED6">
        <w:rPr>
          <w:rFonts w:ascii="Arial" w:hAnsi="Arial" w:cs="Arial"/>
          <w:sz w:val="24"/>
          <w:szCs w:val="24"/>
        </w:rPr>
        <w:t>y años después</w:t>
      </w:r>
      <w:r w:rsidR="00FC1ED6" w:rsidRPr="00FC1ED6">
        <w:rPr>
          <w:rFonts w:ascii="Arial" w:hAnsi="Arial" w:cs="Arial"/>
          <w:sz w:val="24"/>
          <w:szCs w:val="24"/>
        </w:rPr>
        <w:t>,</w:t>
      </w:r>
      <w:r w:rsidR="00FC1ED6" w:rsidRPr="00FC1ED6">
        <w:rPr>
          <w:rFonts w:ascii="Arial" w:hAnsi="Arial" w:cs="Arial"/>
          <w:sz w:val="24"/>
          <w:szCs w:val="24"/>
        </w:rPr>
        <w:t xml:space="preserve"> escribió unas cartas a la familia de Berazadi junto con otro de los miembros del comando que participaron en el asesinato</w:t>
      </w:r>
      <w:r w:rsidR="00FB162D" w:rsidRPr="00FC1ED6">
        <w:rPr>
          <w:rFonts w:ascii="Arial" w:hAnsi="Arial" w:cs="Arial"/>
          <w:sz w:val="24"/>
          <w:szCs w:val="24"/>
        </w:rPr>
        <w:t>,</w:t>
      </w:r>
      <w:r w:rsidR="00FB162D" w:rsidRPr="00FC1E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regresó 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a su pueblo y rehízo su vida.</w:t>
      </w:r>
      <w:r w:rsidR="00335E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5EEC" w:rsidRPr="00AB67A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“Éramos muy jóvenes, creíamos que estábamos a punto de conseguir un bien superior y no fuimos capaces de sentir compasión”.</w:t>
      </w:r>
    </w:p>
    <w:p w14:paraId="02C70AB7" w14:textId="28F2C57B" w:rsidR="00FB162D" w:rsidRPr="005F294F" w:rsidRDefault="00FB162D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59B430" w14:textId="19F4F233" w:rsidR="005F294F" w:rsidRDefault="00581F0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e sienta en un caserío donostiarra alrededor de una mesa junto a tres familiares de asesinados por ETA</w:t>
      </w:r>
      <w:r w:rsidR="00AB67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10A64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B52678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B52678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GAL</w:t>
      </w:r>
      <w:r w:rsid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documental de Mandarina Producciones ‘La noche de Patria’ que Telecinco ofrecerá mañana</w:t>
      </w:r>
      <w:r w:rsidR="00C10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C10A64" w:rsidRPr="00AB67A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late night</w:t>
      </w:r>
      <w:r w:rsid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la emisión del primer episodio </w:t>
      </w:r>
      <w:r w:rsidR="005F294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abierto de la serie creada para HBO </w:t>
      </w:r>
      <w:r w:rsidR="00B1168E">
        <w:rPr>
          <w:rFonts w:ascii="Arial" w:eastAsia="Times New Roman" w:hAnsi="Arial" w:cs="Arial"/>
          <w:bCs/>
          <w:sz w:val="24"/>
          <w:szCs w:val="24"/>
          <w:lang w:eastAsia="es-ES"/>
        </w:rPr>
        <w:t>por Aitor Gabilondo, de</w:t>
      </w:r>
      <w:r w:rsidR="005F294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Alea Media, productora participada por Mediterráneo Mediaset España Group.</w:t>
      </w:r>
    </w:p>
    <w:p w14:paraId="072B1447" w14:textId="77777777" w:rsidR="005F294F" w:rsidRPr="005F294F" w:rsidRDefault="005F294F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27E272" w14:textId="2211335E" w:rsidR="00FB162D" w:rsidRPr="005F294F" w:rsidRDefault="000C1955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Alrededor de</w:t>
      </w:r>
      <w:r w:rsidR="00264A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mesa</w:t>
      </w:r>
      <w:r w:rsidR="00FB162D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encuentran con él </w:t>
      </w:r>
      <w:bookmarkStart w:id="0" w:name="_GoBack"/>
      <w:bookmarkEnd w:id="0"/>
      <w:r w:rsidR="00410DFF">
        <w:rPr>
          <w:rFonts w:ascii="Arial" w:hAnsi="Arial" w:cs="Arial"/>
          <w:sz w:val="24"/>
          <w:szCs w:val="24"/>
        </w:rPr>
        <w:t>M</w:t>
      </w:r>
      <w:r w:rsidR="00FB162D" w:rsidRPr="005F294F">
        <w:rPr>
          <w:rFonts w:ascii="Arial" w:hAnsi="Arial" w:cs="Arial"/>
          <w:sz w:val="24"/>
          <w:szCs w:val="24"/>
        </w:rPr>
        <w:t xml:space="preserve">aider García, la hija de </w:t>
      </w:r>
      <w:r w:rsidR="00335EEC">
        <w:rPr>
          <w:rFonts w:ascii="Arial" w:hAnsi="Arial" w:cs="Arial"/>
          <w:sz w:val="24"/>
          <w:szCs w:val="24"/>
        </w:rPr>
        <w:t xml:space="preserve">Juan Carlos </w:t>
      </w:r>
      <w:r w:rsidR="00FB162D" w:rsidRPr="005F294F">
        <w:rPr>
          <w:rFonts w:ascii="Arial" w:hAnsi="Arial" w:cs="Arial"/>
          <w:sz w:val="24"/>
          <w:szCs w:val="24"/>
        </w:rPr>
        <w:t xml:space="preserve">García Goena, último </w:t>
      </w:r>
      <w:r w:rsidR="00BC5A08" w:rsidRPr="005F294F">
        <w:rPr>
          <w:rFonts w:ascii="Arial" w:hAnsi="Arial" w:cs="Arial"/>
          <w:sz w:val="24"/>
          <w:szCs w:val="24"/>
        </w:rPr>
        <w:t>abatido</w:t>
      </w:r>
      <w:r w:rsidR="00FB162D" w:rsidRPr="005F294F">
        <w:rPr>
          <w:rFonts w:ascii="Arial" w:hAnsi="Arial" w:cs="Arial"/>
          <w:sz w:val="24"/>
          <w:szCs w:val="24"/>
        </w:rPr>
        <w:t xml:space="preserve"> por </w:t>
      </w:r>
      <w:r w:rsidR="00FC1ED6">
        <w:rPr>
          <w:rFonts w:ascii="Arial" w:hAnsi="Arial" w:cs="Arial"/>
          <w:sz w:val="24"/>
          <w:szCs w:val="24"/>
        </w:rPr>
        <w:t>los</w:t>
      </w:r>
      <w:r w:rsidR="00FB162D" w:rsidRPr="005F294F">
        <w:rPr>
          <w:rFonts w:ascii="Arial" w:hAnsi="Arial" w:cs="Arial"/>
          <w:sz w:val="24"/>
          <w:szCs w:val="24"/>
        </w:rPr>
        <w:t xml:space="preserve"> Grupo</w:t>
      </w:r>
      <w:r w:rsidR="00FC1ED6">
        <w:rPr>
          <w:rFonts w:ascii="Arial" w:hAnsi="Arial" w:cs="Arial"/>
          <w:sz w:val="24"/>
          <w:szCs w:val="24"/>
        </w:rPr>
        <w:t>s</w:t>
      </w:r>
      <w:r w:rsidR="00FB162D" w:rsidRPr="005F294F">
        <w:rPr>
          <w:rFonts w:ascii="Arial" w:hAnsi="Arial" w:cs="Arial"/>
          <w:sz w:val="24"/>
          <w:szCs w:val="24"/>
        </w:rPr>
        <w:t xml:space="preserve"> Antiterrorista</w:t>
      </w:r>
      <w:r w:rsidR="00FC1ED6">
        <w:rPr>
          <w:rFonts w:ascii="Arial" w:hAnsi="Arial" w:cs="Arial"/>
          <w:sz w:val="24"/>
          <w:szCs w:val="24"/>
        </w:rPr>
        <w:t>s</w:t>
      </w:r>
      <w:r w:rsidR="00FB162D" w:rsidRPr="005F294F">
        <w:rPr>
          <w:rFonts w:ascii="Arial" w:hAnsi="Arial" w:cs="Arial"/>
          <w:sz w:val="24"/>
          <w:szCs w:val="24"/>
        </w:rPr>
        <w:t xml:space="preserve"> de Liberación; Josu Elespe, hijo de Froilán Elespe, </w:t>
      </w:r>
      <w:r w:rsidR="00264AFD">
        <w:rPr>
          <w:rFonts w:ascii="Arial" w:hAnsi="Arial" w:cs="Arial"/>
          <w:sz w:val="24"/>
          <w:szCs w:val="24"/>
        </w:rPr>
        <w:t>teniente de alcalde</w:t>
      </w:r>
      <w:r w:rsidR="00264AFD" w:rsidRPr="005F294F">
        <w:rPr>
          <w:rFonts w:ascii="Arial" w:hAnsi="Arial" w:cs="Arial"/>
          <w:sz w:val="24"/>
          <w:szCs w:val="24"/>
        </w:rPr>
        <w:t xml:space="preserve"> </w:t>
      </w:r>
      <w:r w:rsidR="00FB162D" w:rsidRPr="005F294F">
        <w:rPr>
          <w:rFonts w:ascii="Arial" w:hAnsi="Arial" w:cs="Arial"/>
          <w:sz w:val="24"/>
          <w:szCs w:val="24"/>
        </w:rPr>
        <w:t xml:space="preserve">del PSOE asesinado por ETA de un tiro en la nuca en 2001 y Naiara Zamarreño, hija del concejal del PP Manuel Zamarreño, </w:t>
      </w:r>
      <w:r w:rsidR="00BC5A08" w:rsidRPr="005F294F">
        <w:rPr>
          <w:rFonts w:ascii="Arial" w:hAnsi="Arial" w:cs="Arial"/>
          <w:sz w:val="24"/>
          <w:szCs w:val="24"/>
        </w:rPr>
        <w:t>muerto en atentado</w:t>
      </w:r>
      <w:r w:rsidR="00FB162D" w:rsidRPr="005F294F">
        <w:rPr>
          <w:rFonts w:ascii="Arial" w:hAnsi="Arial" w:cs="Arial"/>
          <w:sz w:val="24"/>
          <w:szCs w:val="24"/>
        </w:rPr>
        <w:t xml:space="preserve"> en 1998 </w:t>
      </w:r>
      <w:r w:rsidR="00CF1851" w:rsidRPr="005F294F">
        <w:rPr>
          <w:rFonts w:ascii="Arial" w:hAnsi="Arial" w:cs="Arial"/>
          <w:sz w:val="24"/>
          <w:szCs w:val="24"/>
        </w:rPr>
        <w:t>a su paso junto a</w:t>
      </w:r>
      <w:r w:rsidR="00FB162D" w:rsidRPr="005F294F">
        <w:rPr>
          <w:rFonts w:ascii="Arial" w:hAnsi="Arial" w:cs="Arial"/>
          <w:sz w:val="24"/>
          <w:szCs w:val="24"/>
        </w:rPr>
        <w:t xml:space="preserve"> una moto bomba.</w:t>
      </w:r>
    </w:p>
    <w:p w14:paraId="1B05957B" w14:textId="20911D79" w:rsidR="00FB162D" w:rsidRDefault="00FB162D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A247A3A" w14:textId="37FA278E" w:rsidR="0068081B" w:rsidRPr="0068081B" w:rsidRDefault="0068081B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 w:rsidRPr="0068081B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Los atentados</w:t>
      </w:r>
    </w:p>
    <w:p w14:paraId="1C3422DD" w14:textId="60629BFF" w:rsidR="00264AFD" w:rsidRDefault="00264AFD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>Naiara Zamarreño relata cómo, siendo una adolescente, conocía el asesinato de su padre en Rentería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: </w:t>
      </w:r>
      <w:r w:rsidR="00FB162D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CF1851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Oí la explosión desde mi casa. Bajé convencida de que era mi padre</w:t>
      </w:r>
      <w:r w:rsidR="00AE77E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pero m</w:t>
      </w:r>
      <w:r w:rsidR="00CF1851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e impidieron el paso y decidí volver. 15 minutos más tarde, </w:t>
      </w:r>
      <w:r w:rsidR="00581F0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leí</w:t>
      </w:r>
      <w:r w:rsidR="00CF1851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en el teletexto</w:t>
      </w:r>
      <w:r w:rsidR="00581F0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:</w:t>
      </w:r>
      <w:r w:rsidR="00CF1851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‘Manuel Zamarreño, muerto en atentado’</w:t>
      </w:r>
      <w:r w:rsidR="002A705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</w:p>
    <w:p w14:paraId="480BA771" w14:textId="77777777" w:rsidR="00264AFD" w:rsidRDefault="00264AFD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4907A09F" w14:textId="17C0F919" w:rsidR="00FB162D" w:rsidRPr="00AB67A1" w:rsidRDefault="00264AFD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También echa la vista atrás para recordar cómo l</w:t>
      </w:r>
      <w:r w:rsidR="002A7052"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>os amigos desaparecieron en el momento en que comenzaron las amenazas y las pintadas en el portal</w:t>
      </w:r>
      <w:r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cómo le jaleaban en el instituto ‘Gora ETA’ y cómo vivió </w:t>
      </w:r>
      <w:r w:rsidR="002A7052"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miedo y el rechazo en Rentería, donde </w:t>
      </w:r>
      <w:r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>decidió quedarse</w:t>
      </w:r>
      <w:r w:rsidR="002A7052"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marcha de </w:t>
      </w:r>
      <w:r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2A7052"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>madre y hermanos mayores.</w:t>
      </w:r>
    </w:p>
    <w:p w14:paraId="3800B2D4" w14:textId="77777777" w:rsidR="00264AFD" w:rsidRDefault="00264AFD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6CE3E3" w14:textId="2E6E340D" w:rsidR="00CF1851" w:rsidRPr="005F294F" w:rsidRDefault="00CF1851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Josu Elespe, hijo del primer concejal socialista asesinado por ETA, la narración de los hechos y el convencimiento de que </w:t>
      </w:r>
      <w:r w:rsidR="002A7052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aquel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atentado en Lasarte le iba a cambiar la vida, es similar</w:t>
      </w:r>
      <w:r w:rsidR="00410DF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“Me convertí en un amargado absoluto. Tras el asesinato de mi padre tuve una vida marcada por el odio</w:t>
      </w:r>
      <w:r w:rsidR="00BC5A08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el rencor y la tristeza. </w:t>
      </w:r>
      <w:r w:rsidR="002A705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Después, l</w:t>
      </w:r>
      <w:r w:rsidR="00BC5A08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os años te van moderando y te obligas a ti mismo a ser feliz”.</w:t>
      </w:r>
    </w:p>
    <w:p w14:paraId="637A034F" w14:textId="5ADDD95F" w:rsidR="00BC5A08" w:rsidRPr="005F294F" w:rsidRDefault="00BC5A08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E8EC07" w14:textId="3B668BDD" w:rsidR="00BC5A08" w:rsidRPr="00AB67A1" w:rsidRDefault="00BC5A08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“Yo tenía 5 años cuando asesinaron a mi padre</w:t>
      </w:r>
      <w:r w:rsidR="00A07A1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"</w:t>
      </w:r>
      <w:r w:rsidR="00ED3156">
        <w:rPr>
          <w:rFonts w:ascii="Arial" w:eastAsia="Times New Roman" w:hAnsi="Arial" w:cs="Arial"/>
          <w:bCs/>
          <w:sz w:val="24"/>
          <w:szCs w:val="24"/>
          <w:lang w:eastAsia="es-ES"/>
        </w:rPr>
        <w:t>, explica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0DFF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410DF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aider 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García</w:t>
      </w:r>
      <w:r w:rsidR="00187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hija del último asesinado por </w:t>
      </w:r>
      <w:r w:rsidR="00FC1ED6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187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</w:t>
      </w:r>
      <w:r w:rsidR="00C42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42DC6" w:rsidRPr="00C42DC6">
        <w:rPr>
          <w:rFonts w:ascii="Arial" w:hAnsi="Arial" w:cs="Arial"/>
          <w:b/>
          <w:bCs/>
          <w:i/>
          <w:iCs/>
          <w:sz w:val="24"/>
          <w:szCs w:val="24"/>
        </w:rPr>
        <w:t xml:space="preserve">“Mi padre no tenía nada que ver con ETA, </w:t>
      </w:r>
      <w:r w:rsidR="00C42DC6">
        <w:rPr>
          <w:rFonts w:ascii="Arial" w:hAnsi="Arial" w:cs="Arial"/>
          <w:b/>
          <w:bCs/>
          <w:i/>
          <w:iCs/>
          <w:sz w:val="24"/>
          <w:szCs w:val="24"/>
        </w:rPr>
        <w:t>é</w:t>
      </w:r>
      <w:r w:rsidR="00C42DC6" w:rsidRPr="00C42DC6">
        <w:rPr>
          <w:rFonts w:ascii="Arial" w:hAnsi="Arial" w:cs="Arial"/>
          <w:b/>
          <w:bCs/>
          <w:i/>
          <w:iCs/>
          <w:sz w:val="24"/>
          <w:szCs w:val="24"/>
        </w:rPr>
        <w:t>l era objetor de conciencia, rechazaba las armas</w:t>
      </w:r>
      <w:r w:rsidR="00C42DC6">
        <w:rPr>
          <w:rFonts w:ascii="Arial" w:hAnsi="Arial" w:cs="Arial"/>
          <w:b/>
          <w:bCs/>
          <w:i/>
          <w:iCs/>
          <w:sz w:val="24"/>
          <w:szCs w:val="24"/>
        </w:rPr>
        <w:t xml:space="preserve">”. </w:t>
      </w:r>
      <w:r w:rsidR="00ED3156" w:rsidRPr="00C42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3156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A07A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ecuerda </w:t>
      </w:r>
      <w:r w:rsidR="00335E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especialmente </w:t>
      </w:r>
      <w:r w:rsidR="00A07A14">
        <w:rPr>
          <w:rFonts w:ascii="Arial" w:eastAsia="Times New Roman" w:hAnsi="Arial" w:cs="Arial"/>
          <w:bCs/>
          <w:sz w:val="24"/>
          <w:szCs w:val="24"/>
          <w:lang w:eastAsia="es-ES"/>
        </w:rPr>
        <w:t>el dolor de su madre</w:t>
      </w:r>
      <w:r w:rsidR="00C10A6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3156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A07A14">
        <w:rPr>
          <w:rFonts w:ascii="Arial" w:eastAsia="Times New Roman" w:hAnsi="Arial" w:cs="Arial"/>
          <w:bCs/>
          <w:sz w:val="24"/>
          <w:szCs w:val="24"/>
          <w:lang w:eastAsia="es-ES"/>
        </w:rPr>
        <w:t>eclama</w:t>
      </w:r>
      <w:r w:rsidR="00C10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ndo </w:t>
      </w:r>
      <w:r w:rsidR="00A07A14" w:rsidRPr="00AB67A1">
        <w:rPr>
          <w:rFonts w:ascii="Arial" w:eastAsia="Times New Roman" w:hAnsi="Arial" w:cs="Arial"/>
          <w:b/>
          <w:sz w:val="24"/>
          <w:szCs w:val="24"/>
          <w:lang w:eastAsia="es-ES"/>
        </w:rPr>
        <w:t>“que no se olvide que tenemos derecho a una verdad, tenemos derecho a una justicia, tenemos derecho a un reconocimiento”.</w:t>
      </w:r>
    </w:p>
    <w:p w14:paraId="47DA5CF1" w14:textId="5F80F552" w:rsidR="00BC5A08" w:rsidRPr="005F294F" w:rsidRDefault="00BC5A08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902200" w14:textId="1F856EA4" w:rsidR="0068081B" w:rsidRPr="0068081B" w:rsidRDefault="0068081B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 w:rsidRPr="0068081B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Vivir con miedo</w:t>
      </w:r>
    </w:p>
    <w:p w14:paraId="5314DF77" w14:textId="655E6604" w:rsidR="002D6CEA" w:rsidRPr="005F294F" w:rsidRDefault="002A705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Cargados de dureza están igualmente</w:t>
      </w:r>
      <w:r w:rsidR="00BC5A08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testimonios de </w:t>
      </w:r>
      <w:r w:rsidR="00410DFF">
        <w:rPr>
          <w:rFonts w:ascii="Arial" w:eastAsia="Times New Roman" w:hAnsi="Arial" w:cs="Arial"/>
          <w:bCs/>
          <w:sz w:val="24"/>
          <w:szCs w:val="24"/>
          <w:lang w:eastAsia="es-ES"/>
        </w:rPr>
        <w:t>otros participantes</w:t>
      </w:r>
      <w:r w:rsidR="00BC5A08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documental</w:t>
      </w:r>
      <w:r w:rsidR="00335E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reflejan la etapa más dura del País Vasco</w:t>
      </w:r>
      <w:r w:rsidR="00410DF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C5A08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335EEC" w:rsidRPr="00AB67A1">
        <w:rPr>
          <w:rFonts w:ascii="Arial" w:eastAsia="Times New Roman" w:hAnsi="Arial" w:cs="Arial"/>
          <w:bCs/>
          <w:sz w:val="24"/>
          <w:szCs w:val="24"/>
          <w:lang w:eastAsia="es-ES"/>
        </w:rPr>
        <w:t>Jorge Mota</w:t>
      </w:r>
      <w:r w:rsidR="00335EEC" w:rsidRPr="00AB67A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es uno de ellos: </w:t>
      </w:r>
      <w:r w:rsidR="00BC5A08" w:rsidRPr="00AB67A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410DF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</w:t>
      </w:r>
      <w:r w:rsidR="00BC5A08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 hermano se disponía a acomodar a su hijo de 6 meses en el asiento del coche cuando recibió un tiro en la nuca por el mero hecho de ser funcionario de prisiones</w:t>
      </w:r>
      <w:r w:rsidR="00C10A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. </w:t>
      </w:r>
      <w:r w:rsidR="00BC5A08" w:rsidRPr="00AB67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raíz de su atentado, </w:t>
      </w:r>
      <w:r w:rsidR="00C10A64">
        <w:rPr>
          <w:rFonts w:ascii="Arial" w:eastAsia="Times New Roman" w:hAnsi="Arial" w:cs="Arial"/>
          <w:b/>
          <w:sz w:val="24"/>
          <w:szCs w:val="24"/>
          <w:lang w:eastAsia="es-ES"/>
        </w:rPr>
        <w:t>el sufrimiento no cesó:</w:t>
      </w:r>
      <w:r w:rsidR="00BC5A08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335E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BC5A08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Vivir con miedo es lo peor, y cada vez que daba el contacto al coche, cerraba los ojos”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5121B7" w14:textId="798723C6" w:rsidR="002A7052" w:rsidRPr="005F294F" w:rsidRDefault="002A705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7448E8" w14:textId="51F17AFA" w:rsidR="002A7052" w:rsidRPr="005F294F" w:rsidRDefault="002A7052" w:rsidP="00AB67A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Maixabel Lasa, mujer de Juan Mari </w:t>
      </w:r>
      <w:r w:rsidRPr="005F294F">
        <w:rPr>
          <w:rFonts w:ascii="Arial" w:hAnsi="Arial" w:cs="Arial"/>
          <w:sz w:val="24"/>
          <w:szCs w:val="24"/>
        </w:rPr>
        <w:t xml:space="preserve">Jáuregui, exdelegado del Gobierno en el País Vasco asesinado </w:t>
      </w:r>
      <w:r w:rsidR="00803C95" w:rsidRPr="005F294F">
        <w:rPr>
          <w:rFonts w:ascii="Arial" w:hAnsi="Arial" w:cs="Arial"/>
          <w:sz w:val="24"/>
          <w:szCs w:val="24"/>
        </w:rPr>
        <w:t>de un tiro en la cabeza</w:t>
      </w:r>
      <w:r w:rsidR="00A07A14">
        <w:rPr>
          <w:rFonts w:ascii="Arial" w:hAnsi="Arial" w:cs="Arial"/>
          <w:sz w:val="24"/>
          <w:szCs w:val="24"/>
        </w:rPr>
        <w:t xml:space="preserve"> en Tolosa</w:t>
      </w:r>
      <w:r w:rsidR="00803C95" w:rsidRPr="005F294F">
        <w:rPr>
          <w:rFonts w:ascii="Arial" w:hAnsi="Arial" w:cs="Arial"/>
          <w:sz w:val="24"/>
          <w:szCs w:val="24"/>
        </w:rPr>
        <w:t xml:space="preserve">, </w:t>
      </w:r>
      <w:r w:rsidR="00335EEC">
        <w:rPr>
          <w:rFonts w:ascii="Arial" w:hAnsi="Arial" w:cs="Arial"/>
          <w:sz w:val="24"/>
          <w:szCs w:val="24"/>
        </w:rPr>
        <w:t>sufría por su hija</w:t>
      </w:r>
      <w:r w:rsidR="00803C95" w:rsidRPr="005F294F">
        <w:rPr>
          <w:rFonts w:ascii="Arial" w:hAnsi="Arial" w:cs="Arial"/>
          <w:sz w:val="24"/>
          <w:szCs w:val="24"/>
        </w:rPr>
        <w:t xml:space="preserve">: </w:t>
      </w:r>
      <w:r w:rsidR="00803C95" w:rsidRPr="005F294F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A07A14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803C95" w:rsidRPr="005F294F">
        <w:rPr>
          <w:rFonts w:ascii="Arial" w:hAnsi="Arial" w:cs="Arial"/>
          <w:b/>
          <w:bCs/>
          <w:i/>
          <w:iCs/>
          <w:sz w:val="24"/>
          <w:szCs w:val="24"/>
        </w:rPr>
        <w:t>iví con escolta hasta 2011, y eso es terrible, no es forma de vivir. Pensaba en el miedo de mi hija tras perder a su padre, pensaría que también iban a matar a su madre y se quedaría sola”.</w:t>
      </w:r>
      <w:r w:rsidR="00335EE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00AD0E1" w14:textId="69FC4BAF" w:rsidR="00803C95" w:rsidRPr="005F294F" w:rsidRDefault="00803C95" w:rsidP="00AE77E0">
      <w:pPr>
        <w:spacing w:after="0" w:line="240" w:lineRule="auto"/>
        <w:ind w:right="-14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5660F2" w14:textId="374F6387" w:rsidR="00335EEC" w:rsidRPr="005F294F" w:rsidRDefault="00803C95" w:rsidP="00335EE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sz w:val="24"/>
          <w:szCs w:val="24"/>
          <w:lang w:eastAsia="es-ES"/>
        </w:rPr>
        <w:t>Para el periodista Gorka Land</w:t>
      </w:r>
      <w:r w:rsidR="005F294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buru, </w:t>
      </w:r>
      <w:r w:rsidR="00AE77E0">
        <w:rPr>
          <w:rFonts w:ascii="Arial" w:eastAsia="Times New Roman" w:hAnsi="Arial" w:cs="Arial"/>
          <w:sz w:val="24"/>
          <w:szCs w:val="24"/>
          <w:lang w:eastAsia="es-ES"/>
        </w:rPr>
        <w:t>quien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 recibi</w:t>
      </w:r>
      <w:r w:rsidR="00AE77E0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 un paquete bomba en su domicilio, </w:t>
      </w:r>
      <w:r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“ETA era como una secta, te dicen que hay que salvar la patria. Con 16 años te ponen una pancarta, con 18 un cóctel molotov y con 20 una pistola.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5EEC">
        <w:rPr>
          <w:rFonts w:ascii="Arial" w:eastAsia="Times New Roman" w:hAnsi="Arial" w:cs="Arial"/>
          <w:sz w:val="24"/>
          <w:szCs w:val="24"/>
          <w:lang w:eastAsia="es-ES"/>
        </w:rPr>
        <w:t xml:space="preserve">(…) </w:t>
      </w:r>
      <w:r w:rsidR="00335EE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</w:t>
      </w:r>
      <w:r w:rsidR="00335EEC"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ras el atentado, yo tuve suerte, estaba vivo y le dije a ETA ‘me habéis dejado ciego de un ojo, me habéis llenado de cicatrices todo el cuerpo, pero </w:t>
      </w:r>
      <w:r w:rsidR="005019A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os habéis equivocado, </w:t>
      </w:r>
      <w:r w:rsidR="00335EEC"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no me habéis cortado la lengua</w:t>
      </w:r>
      <w:r w:rsidR="005019A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 w:rsidR="00AB67A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5019A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</w:t>
      </w:r>
      <w:r w:rsidR="00335EEC"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oy periodista y nunca me vais a callar”.</w:t>
      </w:r>
    </w:p>
    <w:p w14:paraId="5AD1DC2F" w14:textId="77777777" w:rsidR="00335EEC" w:rsidRPr="005F294F" w:rsidRDefault="00335EEC" w:rsidP="00335EE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1DAD30E4" w14:textId="18D52449" w:rsidR="00581F02" w:rsidRPr="005F294F" w:rsidRDefault="00581F0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“Hay una generación de jóvenes en Euskadi que con 17 o 18 años entraron en ETA y que han destrozado la vida de muchas familias, y la suya también”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>, explica Sara Buesa, hija del dirigente socialista Fernando Buesa</w:t>
      </w:r>
      <w:r w:rsidR="001876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>asesinado en 2000.</w:t>
      </w:r>
    </w:p>
    <w:p w14:paraId="50CA80B8" w14:textId="03B8F335" w:rsidR="00461516" w:rsidRPr="005F294F" w:rsidRDefault="00461516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4F8EA" w14:textId="1FABD6CA" w:rsidR="00672FEA" w:rsidRPr="005F294F" w:rsidRDefault="008B5E8F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sz w:val="24"/>
          <w:szCs w:val="24"/>
          <w:lang w:eastAsia="es-ES"/>
        </w:rPr>
        <w:t>Desde su arrepentimiento</w:t>
      </w:r>
      <w:r w:rsidR="00335EEC">
        <w:rPr>
          <w:rFonts w:ascii="Arial" w:eastAsia="Times New Roman" w:hAnsi="Arial" w:cs="Arial"/>
          <w:sz w:val="24"/>
          <w:szCs w:val="24"/>
          <w:lang w:eastAsia="es-ES"/>
        </w:rPr>
        <w:t xml:space="preserve"> y tras escuchar las reflexiones de sus compañeros de tertulia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72FEA" w:rsidRPr="005F294F">
        <w:rPr>
          <w:rFonts w:ascii="Arial" w:eastAsia="Times New Roman" w:hAnsi="Arial" w:cs="Arial"/>
          <w:sz w:val="24"/>
          <w:szCs w:val="24"/>
          <w:lang w:eastAsia="es-ES"/>
        </w:rPr>
        <w:t>Aldalur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 reflexiona: </w:t>
      </w:r>
      <w:r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“lo milagroso es que nadie se </w:t>
      </w:r>
      <w:r w:rsidR="0070418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haya tomado</w:t>
      </w:r>
      <w:r w:rsidR="00704186"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 justicia por su mano</w:t>
      </w:r>
      <w:r w:rsidR="0070418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(…)</w:t>
      </w:r>
      <w:r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 y eso nos ha salvado a todos”.</w:t>
      </w:r>
    </w:p>
    <w:p w14:paraId="0E5908FD" w14:textId="08BA80E5" w:rsidR="008B5E8F" w:rsidRPr="005F294F" w:rsidRDefault="008B5E8F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50418CB3" w14:textId="45DE7B17" w:rsidR="0068081B" w:rsidRPr="0068081B" w:rsidRDefault="0068081B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68081B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lastRenderedPageBreak/>
        <w:t>El perdón</w:t>
      </w:r>
    </w:p>
    <w:p w14:paraId="3DE66F4F" w14:textId="1FC2BE31" w:rsidR="008B5E8F" w:rsidRPr="005F294F" w:rsidRDefault="008B5E8F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“A mi padre le hubiese gustado que tuviéramos un corazón limpio, que tuviéramos ilusiones”, 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>explica la hija de Fernando Buesa</w:t>
      </w:r>
      <w:r w:rsidR="0068081B">
        <w:rPr>
          <w:rFonts w:ascii="Arial" w:eastAsia="Times New Roman" w:hAnsi="Arial" w:cs="Arial"/>
          <w:sz w:val="24"/>
          <w:szCs w:val="24"/>
          <w:lang w:eastAsia="es-ES"/>
        </w:rPr>
        <w:t xml:space="preserve"> ante el debate de reconstruir sus vidas.</w:t>
      </w:r>
      <w:r w:rsidR="001876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Josu Elespe relata cómo </w:t>
      </w:r>
      <w:r w:rsidRPr="005F29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“he estado con presos de ETA en numerosas situaciones críticas y nunca pidieron perdón, pero el perdón estaba en el ambiente, y eso te sana un montón. Y si eso le sana incluso a él, yo me siento aliviado”.</w:t>
      </w:r>
      <w:r w:rsidRPr="005F294F">
        <w:rPr>
          <w:rFonts w:ascii="Arial" w:eastAsia="Times New Roman" w:hAnsi="Arial" w:cs="Arial"/>
          <w:sz w:val="24"/>
          <w:szCs w:val="24"/>
          <w:lang w:eastAsia="es-ES"/>
        </w:rPr>
        <w:t xml:space="preserve"> De la misma opinión es 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Maixabel Lasa cuando narra cómo fue su encuentro con el asesino de su marido: 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fui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 escuchar a la persona que más daño me ha hecho, pero 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iba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tranquila, 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 iba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 preguntarle nada. Cuando me pidió perdón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yo le dije ‘no te voy a decir si te perdono o no te perdono, pero te voy a dar la oportunidad para que puedas recuperar tu vida. Te deseo lo mejor del mundo’. Y salí sin un peso enorme de encima”.</w:t>
      </w:r>
    </w:p>
    <w:p w14:paraId="6E8158E8" w14:textId="733CAFBE" w:rsidR="005F7062" w:rsidRPr="005F294F" w:rsidRDefault="005F706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54887A01" w14:textId="3BA10C08" w:rsidR="0068081B" w:rsidRPr="0068081B" w:rsidRDefault="0068081B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 w:rsidRPr="0068081B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Víctimas y victimarios</w:t>
      </w:r>
      <w:r w:rsidR="006C00DF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, la tregua y </w:t>
      </w:r>
      <w:r w:rsidR="003B3E50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el legado para las siguientes generaciones</w:t>
      </w:r>
    </w:p>
    <w:p w14:paraId="40DB6501" w14:textId="3BD3525A" w:rsidR="004613C0" w:rsidRPr="005F294F" w:rsidRDefault="005F706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Todos alrededor de la mesa</w:t>
      </w:r>
      <w:r w:rsidR="004613C0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alzan su voz al unísono para condenar la violencia desde cualquiera de sus objetivos “</w:t>
      </w:r>
      <w:r w:rsidR="004613C0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 puedes responder con la violencia</w:t>
      </w:r>
      <w:r w:rsidR="004613C0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y e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 terrorismo de ETA no justifica la existencia de </w:t>
      </w:r>
      <w:r w:rsidR="00FC1ED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los</w:t>
      </w:r>
      <w:r w:rsidR="004613C0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GAL</w:t>
      </w:r>
      <w:r w:rsidR="004613C0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”, </w:t>
      </w:r>
      <w:r w:rsidR="004613C0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sentencia Elespe. </w:t>
      </w:r>
    </w:p>
    <w:p w14:paraId="1E9AFE50" w14:textId="77777777" w:rsidR="004613C0" w:rsidRPr="005F294F" w:rsidRDefault="004613C0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39EE20" w14:textId="69891060" w:rsidR="005F7062" w:rsidRPr="005F294F" w:rsidRDefault="004613C0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Para Landaburu, “</w:t>
      </w:r>
      <w:r w:rsidR="00FC1ED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los</w:t>
      </w:r>
      <w:r w:rsidR="005F706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GAL</w:t>
      </w:r>
      <w:r w:rsidR="005F706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fue el mayor error que se puede cometer en una de</w:t>
      </w:r>
      <w:r w:rsidR="00290BC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</w:t>
      </w:r>
      <w:r w:rsidR="005F706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cracia, pero no se sabe nada de ello. Hubo 27 muertos, y tenemos que ser honestos, hubo terrorismo de 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="005F706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stado y violencia policial. No es un argumento contra ETA, que ya no existe, sino de conciencia ética. Las víctimas 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de los GAL </w:t>
      </w:r>
      <w:r w:rsidR="005F706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tienen que ser reparadas igual que las víctimas de ETA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”.</w:t>
      </w:r>
    </w:p>
    <w:p w14:paraId="339BB3D7" w14:textId="774F16B2" w:rsidR="005F7062" w:rsidRPr="005F294F" w:rsidRDefault="005F706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14F38053" w14:textId="3E16CC3F" w:rsidR="004613C0" w:rsidRPr="005F294F" w:rsidRDefault="004613C0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“El perdón a las víctimas de unos y otros hay que pedirlo ya, no vale que lo haga la siguiente generación, hay que presionar el suelo ético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nuestra sociedad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 Hace falta más, y hace falta ya</w:t>
      </w:r>
      <w:r w:rsidR="007B61A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”, </w:t>
      </w:r>
      <w:r w:rsidR="007B61AB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argumenta el ex miembro de ETA.</w:t>
      </w:r>
    </w:p>
    <w:p w14:paraId="356D7D27" w14:textId="44670F48" w:rsidR="005F7062" w:rsidRPr="005F294F" w:rsidRDefault="005F706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40C211AD" w14:textId="7DDF99F2" w:rsidR="005F7062" w:rsidRPr="005F294F" w:rsidRDefault="003B3E50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 w:rsidR="003A179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Elespe se ha silenciado el conflicto demasiado rápido</w:t>
      </w:r>
      <w:r w:rsidR="006C00DF">
        <w:rPr>
          <w:rFonts w:ascii="Arial" w:eastAsia="Times New Roman" w:hAnsi="Arial" w:cs="Arial"/>
          <w:bCs/>
          <w:sz w:val="24"/>
          <w:szCs w:val="24"/>
          <w:lang w:eastAsia="es-ES"/>
        </w:rPr>
        <w:t>, desde que ETA comunicó el cese de su actividad armada</w:t>
      </w:r>
      <w:r w:rsidR="003A179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3A179F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6C00D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7B61AB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Unos mataron, otros murieron y otros miraron para otro lad</w:t>
      </w:r>
      <w:r w:rsidR="007B61A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o. </w:t>
      </w:r>
      <w:r w:rsidR="006C00D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</w:t>
      </w:r>
      <w:r w:rsidR="005F706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emos pasado esta página demasiado rápido porque hay una parte de la sociedad que no estuvo a la altura y ha decidido no mirarse demasiado al espejo”</w:t>
      </w:r>
      <w:r w:rsidR="003A179F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17C9C8C1" w14:textId="77777777" w:rsidR="00290BC2" w:rsidRPr="005F294F" w:rsidRDefault="00290BC2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2872CCF0" w14:textId="4BB60D91" w:rsidR="00290BC2" w:rsidRPr="005F294F" w:rsidRDefault="003A179F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Sobre la salida de los presos de ETA</w:t>
      </w:r>
      <w:r w:rsidR="003B3E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cárceles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, los familiares de las víctimas coinciden en su opinión sobre el recibimiento y los homenajes: “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¿</w:t>
      </w:r>
      <w:r w:rsidR="00290BC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Por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290BC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qué tiene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="00290BC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que seguir permitiéndose los homenajes a los etarras que salen de la cárcel? Porque en cierto modo sigue existiendo esa épica de las personas que lucharon por su pueblo, y eso tiene que desaparecer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”, 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señala Buesa. “</w:t>
      </w:r>
      <w:r w:rsidR="00290BC2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Nadie haría un Ongi Etorri a un violador en la plaza del pueblo. No entiendo cómo con el terrorismo se permite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”, 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sentencia </w:t>
      </w:r>
      <w:r w:rsidR="005F294F">
        <w:rPr>
          <w:rFonts w:ascii="Arial" w:eastAsia="Times New Roman" w:hAnsi="Arial" w:cs="Arial"/>
          <w:bCs/>
          <w:sz w:val="24"/>
          <w:szCs w:val="24"/>
          <w:lang w:eastAsia="es-ES"/>
        </w:rPr>
        <w:t>Maixabel Lasa.</w:t>
      </w:r>
    </w:p>
    <w:p w14:paraId="42F53787" w14:textId="54600E02" w:rsidR="000A73F1" w:rsidRPr="005F294F" w:rsidRDefault="000A73F1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04064603" w14:textId="7C3ACD85" w:rsidR="000A73F1" w:rsidRPr="005F294F" w:rsidRDefault="000A73F1" w:rsidP="00AE77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“La violencia no tiene ningún sentido, no ha servido para nada. </w:t>
      </w:r>
      <w:r w:rsidR="001876E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 han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destruido cientos de familias, tanto víctimas como victimarios. Y eso es lo que tiene que ver la 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sociedad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y las futuras generaciones, que la violencia no tiene que tener cabida. El dialogo</w:t>
      </w:r>
      <w:r w:rsid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la palabra y el relato pueden ser nuestras armas para evitar que esto vuelva a ocurrir”, </w:t>
      </w:r>
      <w:r w:rsidR="005F294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opina Naiara 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Zamarreño</w:t>
      </w:r>
      <w:r w:rsidR="005F294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B3E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mismo </w:t>
      </w:r>
      <w:r w:rsidR="003B3E5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sentido se manifiesta Jon Aldalur: </w:t>
      </w:r>
      <w:r w:rsidR="003B3E50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3B3E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="003B3E50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sto que parece que ya se ha acabado, </w:t>
      </w:r>
      <w:r w:rsidR="003B3E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en realidad </w:t>
      </w:r>
      <w:r w:rsidR="003B3E50" w:rsidRPr="005F29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nos queda contarlo</w:t>
      </w:r>
      <w:r w:rsidR="003B3E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”.</w:t>
      </w:r>
    </w:p>
    <w:p w14:paraId="5B6C18BB" w14:textId="77777777" w:rsidR="00696894" w:rsidRPr="005F294F" w:rsidRDefault="00696894" w:rsidP="00AE77E0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  <w:shd w:val="clear" w:color="auto" w:fill="FFFFFF"/>
        </w:rPr>
      </w:pPr>
    </w:p>
    <w:p w14:paraId="5CFDA782" w14:textId="16BA459A" w:rsidR="00696894" w:rsidRPr="0068081B" w:rsidRDefault="00696894" w:rsidP="00AE77E0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  <w:r w:rsidRPr="0068081B">
        <w:rPr>
          <w:rFonts w:ascii="Arial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‘Patria’, </w:t>
      </w:r>
      <w:r w:rsidR="0068081B" w:rsidRPr="0068081B">
        <w:rPr>
          <w:rFonts w:ascii="Arial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una radiografía del País Vasco </w:t>
      </w:r>
      <w:r w:rsidRPr="0068081B">
        <w:rPr>
          <w:rFonts w:ascii="Arial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</w:p>
    <w:p w14:paraId="0A0FFD72" w14:textId="790C894D" w:rsidR="0082416F" w:rsidRDefault="00696894" w:rsidP="00AE77E0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>Tras su esperado estreno mundial en HBO</w:t>
      </w:r>
      <w:r w:rsidR="00AE77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Telecinco </w:t>
      </w:r>
      <w:r w:rsidR="00221641"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ofrecerá </w:t>
      </w:r>
      <w:r w:rsidR="001876ED">
        <w:rPr>
          <w:rFonts w:ascii="Arial" w:hAnsi="Arial" w:cs="Arial"/>
          <w:color w:val="000000"/>
          <w:sz w:val="24"/>
          <w:szCs w:val="24"/>
          <w:shd w:val="clear" w:color="auto" w:fill="FFFFFF"/>
        </w:rPr>
        <w:t>mañana a partir de las 22</w:t>
      </w:r>
      <w:r w:rsidR="00704186">
        <w:rPr>
          <w:rFonts w:ascii="Arial" w:hAnsi="Arial" w:cs="Arial"/>
          <w:color w:val="000000"/>
          <w:sz w:val="24"/>
          <w:szCs w:val="24"/>
          <w:shd w:val="clear" w:color="auto" w:fill="FFFFFF"/>
        </w:rPr>
        <w:t>:00</w:t>
      </w:r>
      <w:r w:rsidR="001876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horas </w:t>
      </w:r>
      <w:r w:rsidR="00CC34C6"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>la primera de las ocho entregas de</w:t>
      </w:r>
      <w:r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serie </w:t>
      </w:r>
      <w:r w:rsidR="00221641"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producida por</w:t>
      </w:r>
      <w:r w:rsidR="00221641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Alea Media</w:t>
      </w:r>
      <w:r w:rsidR="00221641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, una de las productoras participadas del grupo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</w:t>
      </w:r>
      <w:r w:rsidR="00561A3D" w:rsidRPr="005F294F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 w:rsidR="0082416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creador y </w:t>
      </w:r>
      <w:r w:rsidR="0082416F" w:rsidRPr="005F294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showrunner</w:t>
      </w:r>
      <w:r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11F3F" w:rsidRPr="005F294F">
        <w:rPr>
          <w:rFonts w:ascii="Arial" w:eastAsia="Times New Roman" w:hAnsi="Arial" w:cs="Arial"/>
          <w:bCs/>
          <w:sz w:val="24"/>
          <w:szCs w:val="24"/>
          <w:lang w:eastAsia="es-ES"/>
        </w:rPr>
        <w:t>aborda</w:t>
      </w:r>
      <w:r w:rsidR="00311F3F"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conflicto vasco desde el punto de vista de dos familias de un mismo pueblo</w:t>
      </w:r>
      <w:r w:rsidR="00BD1BB7"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11F3F"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>A través de la visión de padres e hijos, narra la experiencia vital de cada uno durante varias décadas.</w:t>
      </w:r>
      <w:r w:rsidRPr="005F29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4ED6D41" w14:textId="77777777" w:rsidR="00391A9E" w:rsidRPr="005F294F" w:rsidRDefault="00391A9E" w:rsidP="00AE77E0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0BC883B" w14:textId="419A3CAF" w:rsidR="00DB4260" w:rsidRDefault="00311F3F" w:rsidP="00AE77E0">
      <w:pPr>
        <w:pStyle w:val="body-text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color w:val="000000"/>
        </w:rPr>
      </w:pPr>
      <w:r w:rsidRPr="005F294F">
        <w:rPr>
          <w:rFonts w:ascii="Arial" w:hAnsi="Arial" w:cs="Arial"/>
          <w:bCs/>
        </w:rPr>
        <w:t xml:space="preserve">Protagonizan ‘Patria’ </w:t>
      </w:r>
      <w:r w:rsidRPr="005F294F">
        <w:rPr>
          <w:rFonts w:ascii="Arial" w:hAnsi="Arial" w:cs="Arial"/>
          <w:color w:val="000000"/>
          <w:shd w:val="clear" w:color="auto" w:fill="FFFFFF"/>
        </w:rPr>
        <w:t>Elena Irureta y Ane Gabarain</w:t>
      </w:r>
      <w:r w:rsidR="001876E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57F12" w:rsidRPr="005F294F">
        <w:rPr>
          <w:rFonts w:ascii="Arial" w:hAnsi="Arial" w:cs="Arial"/>
          <w:color w:val="000000"/>
        </w:rPr>
        <w:t>Interpretan</w:t>
      </w:r>
      <w:r w:rsidR="00697DB4" w:rsidRPr="005F294F">
        <w:rPr>
          <w:rFonts w:ascii="Arial" w:hAnsi="Arial" w:cs="Arial"/>
          <w:color w:val="000000"/>
        </w:rPr>
        <w:t>,</w:t>
      </w:r>
      <w:r w:rsidR="00957F12" w:rsidRPr="005F294F">
        <w:rPr>
          <w:rFonts w:ascii="Arial" w:hAnsi="Arial" w:cs="Arial"/>
          <w:color w:val="000000"/>
        </w:rPr>
        <w:t xml:space="preserve"> respectivamente</w:t>
      </w:r>
      <w:r w:rsidR="00697DB4" w:rsidRPr="005F294F">
        <w:rPr>
          <w:rFonts w:ascii="Arial" w:hAnsi="Arial" w:cs="Arial"/>
          <w:color w:val="000000"/>
        </w:rPr>
        <w:t>,</w:t>
      </w:r>
      <w:r w:rsidR="00957F12" w:rsidRPr="005F294F">
        <w:rPr>
          <w:rFonts w:ascii="Arial" w:hAnsi="Arial" w:cs="Arial"/>
          <w:color w:val="000000"/>
        </w:rPr>
        <w:t xml:space="preserve"> a Bittori y Miren</w:t>
      </w:r>
      <w:r w:rsidR="00A00AA4" w:rsidRPr="005F294F">
        <w:rPr>
          <w:rFonts w:ascii="Arial" w:hAnsi="Arial" w:cs="Arial"/>
          <w:color w:val="000000"/>
        </w:rPr>
        <w:t>.</w:t>
      </w:r>
      <w:r w:rsidR="00DB4260" w:rsidRPr="005F294F">
        <w:rPr>
          <w:rFonts w:ascii="Arial" w:hAnsi="Arial" w:cs="Arial"/>
          <w:color w:val="000000"/>
        </w:rPr>
        <w:t xml:space="preserve"> El resto son sus familiares: Txato (José Ramón Soroiz), marido de Bittori, un empresario extorsionado por ETA y sus hijos Xabier (Iñigo Aranbarri) y Nerea (Susana Abaitua), entre otros.</w:t>
      </w:r>
    </w:p>
    <w:p w14:paraId="2E9C9EF5" w14:textId="77777777" w:rsidR="001876ED" w:rsidRPr="005F294F" w:rsidRDefault="001876ED" w:rsidP="00AE77E0">
      <w:pPr>
        <w:pStyle w:val="body-text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color w:val="000000"/>
        </w:rPr>
      </w:pPr>
    </w:p>
    <w:p w14:paraId="020DC1AA" w14:textId="79C19027" w:rsidR="00BC3707" w:rsidRPr="00CF05E1" w:rsidRDefault="00A00AA4" w:rsidP="00AE77E0">
      <w:pPr>
        <w:pStyle w:val="body-text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bCs/>
        </w:rPr>
      </w:pPr>
      <w:r w:rsidRPr="005F294F">
        <w:rPr>
          <w:rFonts w:ascii="Arial" w:hAnsi="Arial" w:cs="Arial"/>
        </w:rPr>
        <w:t xml:space="preserve">El día en que ETA anuncia el abandono de las armas, Bittori se dirige al cementerio para contarle a la tumba de su marido, el Txato, asesinado por los terroristas, que ha decidido volver al pueblo donde vivieron toda su vida. ¿Podrá convivir con quienes la acosaron antes y después del atentado que trastocó su vida y la de su familia? ¿Podrá saber quién fue el encapuchado que un día lluvioso mató a su marido, cuando se dirigía a su empresa de transportes? </w:t>
      </w:r>
      <w:r w:rsidR="001876ED">
        <w:rPr>
          <w:rFonts w:ascii="Arial" w:hAnsi="Arial" w:cs="Arial"/>
        </w:rPr>
        <w:t>La</w:t>
      </w:r>
      <w:r w:rsidRPr="005F294F">
        <w:rPr>
          <w:rFonts w:ascii="Arial" w:hAnsi="Arial" w:cs="Arial"/>
        </w:rPr>
        <w:t xml:space="preserve"> presencia de Bittori altera la falsa tranquilidad del pueblo, sobre todo la de su vecina Miren, amiga íntima en otro tiempo, y madre de Joxe Mari, un terrorista encarcelado y sospechoso de los peores temores de Bittori. ¿Qué pasó entre esas dos mujeres? ¿Qué ha envenenado la vida de sus hijos y sus maridos tan unidos en el pasado? Con sus desgarros disimulados y sus convicciones inquebrantables, con sus heridas y sus valentías, la historia incandescente de sus vidas antes y después del cráter que fue el asesinato del Txato, nos habla de la imposibilidad de olvidar y de la necesidad de perdón en una comunidad rota por el fanatismo político durante más de 30 años. </w:t>
      </w:r>
    </w:p>
    <w:sectPr w:rsidR="00BC3707" w:rsidRPr="00CF05E1" w:rsidSect="001876ED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A7C8" w14:textId="77777777" w:rsidR="004E06FC" w:rsidRDefault="004E06FC" w:rsidP="00B23904">
      <w:pPr>
        <w:spacing w:after="0" w:line="240" w:lineRule="auto"/>
      </w:pPr>
      <w:r>
        <w:separator/>
      </w:r>
    </w:p>
  </w:endnote>
  <w:endnote w:type="continuationSeparator" w:id="0">
    <w:p w14:paraId="35600EE9" w14:textId="77777777" w:rsidR="004E06FC" w:rsidRDefault="004E06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26C2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891D5F" wp14:editId="7938C78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24ACC20" wp14:editId="5A85B1E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AE89F0B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AF48" w14:textId="77777777" w:rsidR="004E06FC" w:rsidRDefault="004E06FC" w:rsidP="00B23904">
      <w:pPr>
        <w:spacing w:after="0" w:line="240" w:lineRule="auto"/>
      </w:pPr>
      <w:r>
        <w:separator/>
      </w:r>
    </w:p>
  </w:footnote>
  <w:footnote w:type="continuationSeparator" w:id="0">
    <w:p w14:paraId="78ADCFBF" w14:textId="77777777" w:rsidR="004E06FC" w:rsidRDefault="004E06F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AFB"/>
    <w:multiLevelType w:val="hybridMultilevel"/>
    <w:tmpl w:val="87DA467C"/>
    <w:lvl w:ilvl="0" w:tplc="5CA6E61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161F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A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EA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69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7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C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F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C1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886"/>
    <w:multiLevelType w:val="hybridMultilevel"/>
    <w:tmpl w:val="55646CDE"/>
    <w:lvl w:ilvl="0" w:tplc="00EC9D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A3F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8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8D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C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6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8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F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C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59C5"/>
    <w:multiLevelType w:val="hybridMultilevel"/>
    <w:tmpl w:val="5B789722"/>
    <w:lvl w:ilvl="0" w:tplc="A2D66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6D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CB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23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93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AC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3E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68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26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7F9F"/>
    <w:multiLevelType w:val="hybridMultilevel"/>
    <w:tmpl w:val="E79607E4"/>
    <w:lvl w:ilvl="0" w:tplc="A04C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3DEF"/>
    <w:multiLevelType w:val="hybridMultilevel"/>
    <w:tmpl w:val="757486E6"/>
    <w:lvl w:ilvl="0" w:tplc="A87AE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AC4F6">
      <w:start w:val="15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20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9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9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2A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C6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E9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E6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69E4"/>
    <w:multiLevelType w:val="hybridMultilevel"/>
    <w:tmpl w:val="20AE3444"/>
    <w:lvl w:ilvl="0" w:tplc="A04C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8118F"/>
    <w:multiLevelType w:val="hybridMultilevel"/>
    <w:tmpl w:val="896A4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0992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A73F1"/>
    <w:rsid w:val="000B1998"/>
    <w:rsid w:val="000B31EA"/>
    <w:rsid w:val="000C1955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02CD"/>
    <w:rsid w:val="000F37EF"/>
    <w:rsid w:val="000F6359"/>
    <w:rsid w:val="0010016D"/>
    <w:rsid w:val="00102AFC"/>
    <w:rsid w:val="00102F0B"/>
    <w:rsid w:val="00104D1A"/>
    <w:rsid w:val="0010628F"/>
    <w:rsid w:val="00107F57"/>
    <w:rsid w:val="0011131C"/>
    <w:rsid w:val="0011616B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1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876ED"/>
    <w:rsid w:val="00194351"/>
    <w:rsid w:val="00194832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018C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1641"/>
    <w:rsid w:val="00226FE2"/>
    <w:rsid w:val="0023133C"/>
    <w:rsid w:val="002347A6"/>
    <w:rsid w:val="002359F0"/>
    <w:rsid w:val="00242E16"/>
    <w:rsid w:val="002445D3"/>
    <w:rsid w:val="0024698B"/>
    <w:rsid w:val="00246D78"/>
    <w:rsid w:val="00251526"/>
    <w:rsid w:val="0025185C"/>
    <w:rsid w:val="00254D79"/>
    <w:rsid w:val="002565C1"/>
    <w:rsid w:val="00256EA1"/>
    <w:rsid w:val="00261296"/>
    <w:rsid w:val="00264AFD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0BC2"/>
    <w:rsid w:val="002921C5"/>
    <w:rsid w:val="002A63C6"/>
    <w:rsid w:val="002A6B26"/>
    <w:rsid w:val="002A7052"/>
    <w:rsid w:val="002B10C9"/>
    <w:rsid w:val="002B33CD"/>
    <w:rsid w:val="002B3425"/>
    <w:rsid w:val="002B3D92"/>
    <w:rsid w:val="002B6ADF"/>
    <w:rsid w:val="002B6FFC"/>
    <w:rsid w:val="002C40E7"/>
    <w:rsid w:val="002C4D52"/>
    <w:rsid w:val="002C6DAD"/>
    <w:rsid w:val="002C7272"/>
    <w:rsid w:val="002D16D5"/>
    <w:rsid w:val="002D1D49"/>
    <w:rsid w:val="002D414F"/>
    <w:rsid w:val="002D6CEA"/>
    <w:rsid w:val="002E0EE9"/>
    <w:rsid w:val="002E3437"/>
    <w:rsid w:val="002E41C0"/>
    <w:rsid w:val="002F038E"/>
    <w:rsid w:val="002F0FFB"/>
    <w:rsid w:val="002F3D9A"/>
    <w:rsid w:val="002F6AE1"/>
    <w:rsid w:val="003005B8"/>
    <w:rsid w:val="00303CF8"/>
    <w:rsid w:val="00304B81"/>
    <w:rsid w:val="00304DD9"/>
    <w:rsid w:val="00307139"/>
    <w:rsid w:val="00307394"/>
    <w:rsid w:val="003114AD"/>
    <w:rsid w:val="00311F3F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5EEC"/>
    <w:rsid w:val="0033719C"/>
    <w:rsid w:val="003423B1"/>
    <w:rsid w:val="00343CBE"/>
    <w:rsid w:val="00351210"/>
    <w:rsid w:val="00360786"/>
    <w:rsid w:val="00361B75"/>
    <w:rsid w:val="00365F78"/>
    <w:rsid w:val="00366BFD"/>
    <w:rsid w:val="003670CD"/>
    <w:rsid w:val="0037110C"/>
    <w:rsid w:val="00375359"/>
    <w:rsid w:val="003753E8"/>
    <w:rsid w:val="003812AF"/>
    <w:rsid w:val="00381569"/>
    <w:rsid w:val="00383C61"/>
    <w:rsid w:val="00387354"/>
    <w:rsid w:val="003879CC"/>
    <w:rsid w:val="00391A9E"/>
    <w:rsid w:val="00396687"/>
    <w:rsid w:val="003972B3"/>
    <w:rsid w:val="00397619"/>
    <w:rsid w:val="00397801"/>
    <w:rsid w:val="003A179F"/>
    <w:rsid w:val="003A3A05"/>
    <w:rsid w:val="003A45CD"/>
    <w:rsid w:val="003A53B6"/>
    <w:rsid w:val="003A689F"/>
    <w:rsid w:val="003A6948"/>
    <w:rsid w:val="003A7124"/>
    <w:rsid w:val="003B3E50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0DFF"/>
    <w:rsid w:val="0041125E"/>
    <w:rsid w:val="004127F6"/>
    <w:rsid w:val="00421360"/>
    <w:rsid w:val="004220A1"/>
    <w:rsid w:val="00422CC5"/>
    <w:rsid w:val="0042302A"/>
    <w:rsid w:val="00425B2D"/>
    <w:rsid w:val="0043079B"/>
    <w:rsid w:val="00432241"/>
    <w:rsid w:val="0043436B"/>
    <w:rsid w:val="00436182"/>
    <w:rsid w:val="00437C31"/>
    <w:rsid w:val="00440932"/>
    <w:rsid w:val="00440AA6"/>
    <w:rsid w:val="00442AF8"/>
    <w:rsid w:val="00443360"/>
    <w:rsid w:val="00445109"/>
    <w:rsid w:val="00454DE2"/>
    <w:rsid w:val="00456F22"/>
    <w:rsid w:val="004575B3"/>
    <w:rsid w:val="004613C0"/>
    <w:rsid w:val="00461516"/>
    <w:rsid w:val="00462B23"/>
    <w:rsid w:val="004630C0"/>
    <w:rsid w:val="00463A06"/>
    <w:rsid w:val="00464472"/>
    <w:rsid w:val="004671C4"/>
    <w:rsid w:val="00471EED"/>
    <w:rsid w:val="00475F3D"/>
    <w:rsid w:val="00481B0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5A76"/>
    <w:rsid w:val="004C6489"/>
    <w:rsid w:val="004D25CF"/>
    <w:rsid w:val="004D418A"/>
    <w:rsid w:val="004E06FC"/>
    <w:rsid w:val="004E114A"/>
    <w:rsid w:val="004E6588"/>
    <w:rsid w:val="004F2AB3"/>
    <w:rsid w:val="004F4966"/>
    <w:rsid w:val="004F5C0D"/>
    <w:rsid w:val="004F66FC"/>
    <w:rsid w:val="004F7EA0"/>
    <w:rsid w:val="005019A0"/>
    <w:rsid w:val="0050536F"/>
    <w:rsid w:val="00506777"/>
    <w:rsid w:val="005068BC"/>
    <w:rsid w:val="00507E89"/>
    <w:rsid w:val="005115DD"/>
    <w:rsid w:val="0051189C"/>
    <w:rsid w:val="00511A0F"/>
    <w:rsid w:val="00512672"/>
    <w:rsid w:val="005136DD"/>
    <w:rsid w:val="0051596F"/>
    <w:rsid w:val="00516FB8"/>
    <w:rsid w:val="00516FC4"/>
    <w:rsid w:val="00520190"/>
    <w:rsid w:val="00520AD5"/>
    <w:rsid w:val="005307EA"/>
    <w:rsid w:val="0053606C"/>
    <w:rsid w:val="00536FBF"/>
    <w:rsid w:val="0054094C"/>
    <w:rsid w:val="00543606"/>
    <w:rsid w:val="00545F85"/>
    <w:rsid w:val="005519E9"/>
    <w:rsid w:val="0055236D"/>
    <w:rsid w:val="0055458B"/>
    <w:rsid w:val="005548BD"/>
    <w:rsid w:val="00560502"/>
    <w:rsid w:val="00561A3D"/>
    <w:rsid w:val="00564EE8"/>
    <w:rsid w:val="00566430"/>
    <w:rsid w:val="00566AD6"/>
    <w:rsid w:val="005720B6"/>
    <w:rsid w:val="00573FD3"/>
    <w:rsid w:val="005763D0"/>
    <w:rsid w:val="00576D59"/>
    <w:rsid w:val="00577887"/>
    <w:rsid w:val="00577F10"/>
    <w:rsid w:val="0058139C"/>
    <w:rsid w:val="00581F02"/>
    <w:rsid w:val="00582133"/>
    <w:rsid w:val="005828E8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294F"/>
    <w:rsid w:val="005F38DE"/>
    <w:rsid w:val="005F4350"/>
    <w:rsid w:val="005F44B4"/>
    <w:rsid w:val="005F47E9"/>
    <w:rsid w:val="005F7062"/>
    <w:rsid w:val="00601C71"/>
    <w:rsid w:val="0060389F"/>
    <w:rsid w:val="006062F3"/>
    <w:rsid w:val="0061073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27F21"/>
    <w:rsid w:val="006330E5"/>
    <w:rsid w:val="00637EF6"/>
    <w:rsid w:val="00637FB8"/>
    <w:rsid w:val="0064101A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2FEA"/>
    <w:rsid w:val="0068081B"/>
    <w:rsid w:val="006808AA"/>
    <w:rsid w:val="006813CB"/>
    <w:rsid w:val="006831B1"/>
    <w:rsid w:val="006837FB"/>
    <w:rsid w:val="00683A32"/>
    <w:rsid w:val="006867FB"/>
    <w:rsid w:val="00686A6A"/>
    <w:rsid w:val="00691104"/>
    <w:rsid w:val="00691139"/>
    <w:rsid w:val="00691369"/>
    <w:rsid w:val="00691DCC"/>
    <w:rsid w:val="00693097"/>
    <w:rsid w:val="00693904"/>
    <w:rsid w:val="00694F68"/>
    <w:rsid w:val="00696894"/>
    <w:rsid w:val="00697DB4"/>
    <w:rsid w:val="006A1867"/>
    <w:rsid w:val="006A7620"/>
    <w:rsid w:val="006A782A"/>
    <w:rsid w:val="006B3B88"/>
    <w:rsid w:val="006B4FF6"/>
    <w:rsid w:val="006B622B"/>
    <w:rsid w:val="006B6BBD"/>
    <w:rsid w:val="006C00DF"/>
    <w:rsid w:val="006C17DD"/>
    <w:rsid w:val="006C1A1A"/>
    <w:rsid w:val="006C6E40"/>
    <w:rsid w:val="006D5CE1"/>
    <w:rsid w:val="006E2F0B"/>
    <w:rsid w:val="006E3B24"/>
    <w:rsid w:val="006E4DCC"/>
    <w:rsid w:val="006E54A2"/>
    <w:rsid w:val="006E707B"/>
    <w:rsid w:val="006F3E46"/>
    <w:rsid w:val="006F406F"/>
    <w:rsid w:val="006F4E9B"/>
    <w:rsid w:val="006F72D0"/>
    <w:rsid w:val="006F7808"/>
    <w:rsid w:val="0070380F"/>
    <w:rsid w:val="00704186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67152"/>
    <w:rsid w:val="007701FD"/>
    <w:rsid w:val="0077200B"/>
    <w:rsid w:val="00775149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61AB"/>
    <w:rsid w:val="007B7FFD"/>
    <w:rsid w:val="007C4060"/>
    <w:rsid w:val="007D0E85"/>
    <w:rsid w:val="007D28EC"/>
    <w:rsid w:val="007D67E1"/>
    <w:rsid w:val="007D722B"/>
    <w:rsid w:val="007E6DAF"/>
    <w:rsid w:val="007F27E2"/>
    <w:rsid w:val="007F2FD5"/>
    <w:rsid w:val="007F5B92"/>
    <w:rsid w:val="007F7AED"/>
    <w:rsid w:val="00803C95"/>
    <w:rsid w:val="008104CB"/>
    <w:rsid w:val="00812C2B"/>
    <w:rsid w:val="00815E5F"/>
    <w:rsid w:val="008162C6"/>
    <w:rsid w:val="00817E97"/>
    <w:rsid w:val="0082416F"/>
    <w:rsid w:val="008251B8"/>
    <w:rsid w:val="00825D2B"/>
    <w:rsid w:val="0082732D"/>
    <w:rsid w:val="00831C6D"/>
    <w:rsid w:val="008324F3"/>
    <w:rsid w:val="008337DC"/>
    <w:rsid w:val="00833B61"/>
    <w:rsid w:val="008350D0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E78"/>
    <w:rsid w:val="0089094A"/>
    <w:rsid w:val="0089220B"/>
    <w:rsid w:val="00893593"/>
    <w:rsid w:val="00894BD0"/>
    <w:rsid w:val="008A226B"/>
    <w:rsid w:val="008A71DD"/>
    <w:rsid w:val="008B2E6B"/>
    <w:rsid w:val="008B38B1"/>
    <w:rsid w:val="008B42BE"/>
    <w:rsid w:val="008B57C7"/>
    <w:rsid w:val="008B5E8F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05E19"/>
    <w:rsid w:val="00912AD1"/>
    <w:rsid w:val="00913C06"/>
    <w:rsid w:val="00915C98"/>
    <w:rsid w:val="00917841"/>
    <w:rsid w:val="009211C4"/>
    <w:rsid w:val="00922D65"/>
    <w:rsid w:val="009268C4"/>
    <w:rsid w:val="00930D26"/>
    <w:rsid w:val="00932E20"/>
    <w:rsid w:val="009367D1"/>
    <w:rsid w:val="00952E8D"/>
    <w:rsid w:val="00956F81"/>
    <w:rsid w:val="0095749D"/>
    <w:rsid w:val="00957F12"/>
    <w:rsid w:val="009613D2"/>
    <w:rsid w:val="00965865"/>
    <w:rsid w:val="009679EB"/>
    <w:rsid w:val="00970A89"/>
    <w:rsid w:val="00971BAF"/>
    <w:rsid w:val="009764B6"/>
    <w:rsid w:val="00977A56"/>
    <w:rsid w:val="009A78DA"/>
    <w:rsid w:val="009B05A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19F3"/>
    <w:rsid w:val="009E2E2E"/>
    <w:rsid w:val="009E3B77"/>
    <w:rsid w:val="009E4402"/>
    <w:rsid w:val="009E4DBC"/>
    <w:rsid w:val="009E6C4F"/>
    <w:rsid w:val="009E6D7C"/>
    <w:rsid w:val="009F1F72"/>
    <w:rsid w:val="009F72A5"/>
    <w:rsid w:val="00A00AA4"/>
    <w:rsid w:val="00A00AAC"/>
    <w:rsid w:val="00A016BE"/>
    <w:rsid w:val="00A03BF1"/>
    <w:rsid w:val="00A0433B"/>
    <w:rsid w:val="00A06177"/>
    <w:rsid w:val="00A06AC5"/>
    <w:rsid w:val="00A06B28"/>
    <w:rsid w:val="00A07A14"/>
    <w:rsid w:val="00A12171"/>
    <w:rsid w:val="00A16AD6"/>
    <w:rsid w:val="00A16E76"/>
    <w:rsid w:val="00A17432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7CF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97E69"/>
    <w:rsid w:val="00AA68FB"/>
    <w:rsid w:val="00AA69BD"/>
    <w:rsid w:val="00AB0BC7"/>
    <w:rsid w:val="00AB25AA"/>
    <w:rsid w:val="00AB5588"/>
    <w:rsid w:val="00AB67A1"/>
    <w:rsid w:val="00AC0FDC"/>
    <w:rsid w:val="00AC4F38"/>
    <w:rsid w:val="00AC5A05"/>
    <w:rsid w:val="00AC5D98"/>
    <w:rsid w:val="00AC6870"/>
    <w:rsid w:val="00AD4D46"/>
    <w:rsid w:val="00AD5CE3"/>
    <w:rsid w:val="00AD7202"/>
    <w:rsid w:val="00AE009F"/>
    <w:rsid w:val="00AE56D6"/>
    <w:rsid w:val="00AE77B8"/>
    <w:rsid w:val="00AE77E0"/>
    <w:rsid w:val="00AF13C2"/>
    <w:rsid w:val="00AF4996"/>
    <w:rsid w:val="00AF69F9"/>
    <w:rsid w:val="00AF763A"/>
    <w:rsid w:val="00B023B3"/>
    <w:rsid w:val="00B03786"/>
    <w:rsid w:val="00B10490"/>
    <w:rsid w:val="00B108BD"/>
    <w:rsid w:val="00B1168E"/>
    <w:rsid w:val="00B14E45"/>
    <w:rsid w:val="00B17278"/>
    <w:rsid w:val="00B2132F"/>
    <w:rsid w:val="00B23904"/>
    <w:rsid w:val="00B24636"/>
    <w:rsid w:val="00B24FFF"/>
    <w:rsid w:val="00B279BB"/>
    <w:rsid w:val="00B3661D"/>
    <w:rsid w:val="00B3715C"/>
    <w:rsid w:val="00B46B75"/>
    <w:rsid w:val="00B50D90"/>
    <w:rsid w:val="00B50F6E"/>
    <w:rsid w:val="00B52678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2B1D"/>
    <w:rsid w:val="00BA65AD"/>
    <w:rsid w:val="00BB09B6"/>
    <w:rsid w:val="00BB0D43"/>
    <w:rsid w:val="00BB5AD2"/>
    <w:rsid w:val="00BB7D73"/>
    <w:rsid w:val="00BC27C4"/>
    <w:rsid w:val="00BC3707"/>
    <w:rsid w:val="00BC5A08"/>
    <w:rsid w:val="00BC647E"/>
    <w:rsid w:val="00BD1BB7"/>
    <w:rsid w:val="00BD2EBE"/>
    <w:rsid w:val="00BD413F"/>
    <w:rsid w:val="00BD6096"/>
    <w:rsid w:val="00BD613C"/>
    <w:rsid w:val="00BE12AC"/>
    <w:rsid w:val="00BE71F9"/>
    <w:rsid w:val="00BF0FE5"/>
    <w:rsid w:val="00BF261C"/>
    <w:rsid w:val="00BF3D5F"/>
    <w:rsid w:val="00C028BF"/>
    <w:rsid w:val="00C02B7F"/>
    <w:rsid w:val="00C03A0F"/>
    <w:rsid w:val="00C04707"/>
    <w:rsid w:val="00C05590"/>
    <w:rsid w:val="00C0746A"/>
    <w:rsid w:val="00C10669"/>
    <w:rsid w:val="00C10A64"/>
    <w:rsid w:val="00C10FFA"/>
    <w:rsid w:val="00C12898"/>
    <w:rsid w:val="00C136F3"/>
    <w:rsid w:val="00C16919"/>
    <w:rsid w:val="00C1718D"/>
    <w:rsid w:val="00C17B05"/>
    <w:rsid w:val="00C20BE1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2DC6"/>
    <w:rsid w:val="00C505EA"/>
    <w:rsid w:val="00C5068C"/>
    <w:rsid w:val="00C549E6"/>
    <w:rsid w:val="00C563A0"/>
    <w:rsid w:val="00C56B44"/>
    <w:rsid w:val="00C5740A"/>
    <w:rsid w:val="00C62A7E"/>
    <w:rsid w:val="00C7188C"/>
    <w:rsid w:val="00C71EA6"/>
    <w:rsid w:val="00C746AC"/>
    <w:rsid w:val="00C777B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BAE"/>
    <w:rsid w:val="00CB4E3C"/>
    <w:rsid w:val="00CB578A"/>
    <w:rsid w:val="00CB6A94"/>
    <w:rsid w:val="00CB71DF"/>
    <w:rsid w:val="00CC052A"/>
    <w:rsid w:val="00CC34C6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0833"/>
    <w:rsid w:val="00CF15AD"/>
    <w:rsid w:val="00CF1851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0D6E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046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4260"/>
    <w:rsid w:val="00DC47B1"/>
    <w:rsid w:val="00DC48BF"/>
    <w:rsid w:val="00DC6F38"/>
    <w:rsid w:val="00DD030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2"/>
    <w:rsid w:val="00E0137D"/>
    <w:rsid w:val="00E041D4"/>
    <w:rsid w:val="00E0477D"/>
    <w:rsid w:val="00E05D9B"/>
    <w:rsid w:val="00E05E8C"/>
    <w:rsid w:val="00E16851"/>
    <w:rsid w:val="00E1728C"/>
    <w:rsid w:val="00E23201"/>
    <w:rsid w:val="00E2473D"/>
    <w:rsid w:val="00E25B95"/>
    <w:rsid w:val="00E25C92"/>
    <w:rsid w:val="00E30532"/>
    <w:rsid w:val="00E331FA"/>
    <w:rsid w:val="00E41CF9"/>
    <w:rsid w:val="00E42ADC"/>
    <w:rsid w:val="00E46F7B"/>
    <w:rsid w:val="00E55319"/>
    <w:rsid w:val="00E5573E"/>
    <w:rsid w:val="00E6352E"/>
    <w:rsid w:val="00E672A8"/>
    <w:rsid w:val="00E718F3"/>
    <w:rsid w:val="00E773FC"/>
    <w:rsid w:val="00E77E2B"/>
    <w:rsid w:val="00E802B1"/>
    <w:rsid w:val="00E80D6A"/>
    <w:rsid w:val="00E8134A"/>
    <w:rsid w:val="00E8536B"/>
    <w:rsid w:val="00E876B9"/>
    <w:rsid w:val="00E9237B"/>
    <w:rsid w:val="00E92878"/>
    <w:rsid w:val="00E936DB"/>
    <w:rsid w:val="00E948AA"/>
    <w:rsid w:val="00E95225"/>
    <w:rsid w:val="00EA003F"/>
    <w:rsid w:val="00EA1E9F"/>
    <w:rsid w:val="00EA3981"/>
    <w:rsid w:val="00EA6962"/>
    <w:rsid w:val="00EB1D5B"/>
    <w:rsid w:val="00EB31D3"/>
    <w:rsid w:val="00EC54CA"/>
    <w:rsid w:val="00EC596B"/>
    <w:rsid w:val="00ED1D75"/>
    <w:rsid w:val="00ED3156"/>
    <w:rsid w:val="00ED4BBA"/>
    <w:rsid w:val="00ED5488"/>
    <w:rsid w:val="00EE2C12"/>
    <w:rsid w:val="00EE5926"/>
    <w:rsid w:val="00EE714F"/>
    <w:rsid w:val="00EF1AE8"/>
    <w:rsid w:val="00EF4191"/>
    <w:rsid w:val="00EF598F"/>
    <w:rsid w:val="00EF76EF"/>
    <w:rsid w:val="00EF7C4A"/>
    <w:rsid w:val="00F000A4"/>
    <w:rsid w:val="00F0088B"/>
    <w:rsid w:val="00F016BD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3581B"/>
    <w:rsid w:val="00F40096"/>
    <w:rsid w:val="00F40147"/>
    <w:rsid w:val="00F40421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86F86"/>
    <w:rsid w:val="00F904FE"/>
    <w:rsid w:val="00F9177A"/>
    <w:rsid w:val="00F91BEB"/>
    <w:rsid w:val="00F940C5"/>
    <w:rsid w:val="00F941DB"/>
    <w:rsid w:val="00F9442E"/>
    <w:rsid w:val="00F978E7"/>
    <w:rsid w:val="00FA08C1"/>
    <w:rsid w:val="00FA0F4C"/>
    <w:rsid w:val="00FA21C8"/>
    <w:rsid w:val="00FA2C32"/>
    <w:rsid w:val="00FA515E"/>
    <w:rsid w:val="00FA545E"/>
    <w:rsid w:val="00FA5D69"/>
    <w:rsid w:val="00FB162D"/>
    <w:rsid w:val="00FB280E"/>
    <w:rsid w:val="00FB3420"/>
    <w:rsid w:val="00FB349D"/>
    <w:rsid w:val="00FB3978"/>
    <w:rsid w:val="00FB7B0B"/>
    <w:rsid w:val="00FB7DD5"/>
    <w:rsid w:val="00FB7F8D"/>
    <w:rsid w:val="00FC1ED6"/>
    <w:rsid w:val="00FC3966"/>
    <w:rsid w:val="00FC42A2"/>
    <w:rsid w:val="00FC42CF"/>
    <w:rsid w:val="00FC5284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1450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05E1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E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E1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3581B"/>
    <w:pPr>
      <w:ind w:left="720"/>
      <w:contextualSpacing/>
    </w:pPr>
  </w:style>
  <w:style w:type="paragraph" w:customStyle="1" w:styleId="coloreta">
    <w:name w:val="color_eta"/>
    <w:basedOn w:val="Normal"/>
    <w:rsid w:val="009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2AD1"/>
    <w:rPr>
      <w:b/>
      <w:bCs/>
    </w:rPr>
  </w:style>
  <w:style w:type="character" w:styleId="nfasis">
    <w:name w:val="Emphasis"/>
    <w:basedOn w:val="Fuentedeprrafopredeter"/>
    <w:uiPriority w:val="20"/>
    <w:qFormat/>
    <w:rsid w:val="00912AD1"/>
    <w:rPr>
      <w:i/>
      <w:iCs/>
    </w:rPr>
  </w:style>
  <w:style w:type="paragraph" w:customStyle="1" w:styleId="body-text">
    <w:name w:val="body-text"/>
    <w:basedOn w:val="Normal"/>
    <w:rsid w:val="0095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34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2alabel">
    <w:name w:val="a2a_label"/>
    <w:basedOn w:val="Fuentedeprrafopredeter"/>
    <w:rsid w:val="00CC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9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9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B0B2-45FE-48F2-B095-5C055282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1591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21</cp:revision>
  <cp:lastPrinted>2020-03-09T09:59:00Z</cp:lastPrinted>
  <dcterms:created xsi:type="dcterms:W3CDTF">2020-09-28T07:09:00Z</dcterms:created>
  <dcterms:modified xsi:type="dcterms:W3CDTF">2020-09-28T12:19:00Z</dcterms:modified>
</cp:coreProperties>
</file>