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3923030</wp:posOffset>
            </wp:positionH>
            <wp:positionV relativeFrom="margin">
              <wp:posOffset>-66040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0D8" w:rsidRDefault="003340D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689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A3EC8">
        <w:rPr>
          <w:rFonts w:ascii="Arial" w:eastAsia="Times New Roman" w:hAnsi="Arial" w:cs="Arial"/>
          <w:sz w:val="24"/>
          <w:szCs w:val="24"/>
          <w:lang w:eastAsia="es-ES"/>
        </w:rPr>
        <w:t>8</w:t>
      </w:r>
      <w:bookmarkStart w:id="0" w:name="_GoBack"/>
      <w:bookmarkEnd w:id="0"/>
      <w:r w:rsidR="00C26890">
        <w:rPr>
          <w:rFonts w:ascii="Arial" w:eastAsia="Times New Roman" w:hAnsi="Arial" w:cs="Arial"/>
          <w:sz w:val="24"/>
          <w:szCs w:val="24"/>
          <w:lang w:eastAsia="es-ES"/>
        </w:rPr>
        <w:t xml:space="preserve"> de agosto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Mediaset España</w:t>
      </w:r>
      <w:r w:rsidR="008553E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, </w:t>
      </w:r>
      <w:r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medio de </w:t>
      </w:r>
      <w:r w:rsidR="008553E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comunicación</w:t>
      </w:r>
      <w:r w:rsidR="00C2689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líder en</w:t>
      </w:r>
      <w:r w:rsidR="008553E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C2689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consumo de vídeo digital en julio</w:t>
      </w:r>
      <w:r w:rsidR="008553E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, </w:t>
      </w:r>
      <w:r w:rsidR="00BD4E59"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con Mitele </w:t>
      </w:r>
      <w:r w:rsidR="00C26890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un mes más</w:t>
      </w:r>
      <w:r w:rsidR="008553E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BD4E59" w:rsidRPr="005F0285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por delante de Atresplayer</w:t>
      </w:r>
    </w:p>
    <w:p w:rsidR="00506995" w:rsidRPr="005F0285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147F41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total de </w:t>
      </w:r>
      <w:r w:rsidR="00C268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371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91E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vistos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compañía ha </w:t>
      </w:r>
      <w:r w:rsid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</w:t>
      </w:r>
      <w:r w:rsidR="00855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ampliamente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42C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Atresmedia,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91E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millones de vídeos, según el último informe </w:t>
      </w:r>
      <w:r w:rsidR="00591E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hecho público por</w:t>
      </w:r>
      <w:r w:rsidR="002057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ComScore</w:t>
      </w:r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0B3B44" w:rsidRDefault="000B3B4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B3B44" w:rsidRDefault="000B3B4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2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ha encabezado un mes más el consumo digital en Mediaset España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182 millones de vídeos vistos </w:t>
      </w:r>
      <w:r w:rsidRPr="0002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se ma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ntiene</w:t>
      </w:r>
      <w:r w:rsidRPr="0002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la plataforma de televisión en directo y a la carta líder en consumo, por delante de Atresplayer, que ha registrado 142 millones de vídeos vistos.</w:t>
      </w:r>
    </w:p>
    <w:p w:rsidR="00C132EE" w:rsidRDefault="00C132E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4E59" w:rsidRDefault="00591EE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web de televisión más consumida</w:t>
      </w:r>
      <w:r w:rsidR="005D57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casi 86 millones de vídeos vistos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julio</w:t>
      </w:r>
      <w:r w:rsidR="005D57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con más tráfico</w:t>
      </w:r>
      <w:r w:rsidR="005D57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10,8 millones de usuarios únicos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uatro.com registra</w:t>
      </w:r>
      <w:r w:rsidR="000B3B44" w:rsidRPr="00203A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15 millones de vídeos vistos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por delante de los 12 millones de</w:t>
      </w:r>
      <w:r w:rsidR="000B3B44" w:rsidRPr="00203A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LaSexta.com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y </w:t>
      </w:r>
      <w:r w:rsidR="000B3B44" w:rsidRPr="00203A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anotado</w:t>
      </w:r>
      <w:r w:rsidR="000B3B44" w:rsidRPr="00203A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tercer mejor dato histórico con casi 29 millones de vídeos vistos</w:t>
      </w:r>
      <w:r w:rsidR="000B3B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D4E59" w:rsidRPr="000D3712" w:rsidRDefault="00BD4E5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4"/>
          <w:szCs w:val="44"/>
          <w:lang w:eastAsia="es-ES"/>
        </w:rPr>
      </w:pPr>
    </w:p>
    <w:p w:rsidR="00A6200E" w:rsidRDefault="008553E6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Mediaset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revalidado nuevamente en </w:t>
      </w:r>
      <w:r w:rsidR="005D57B9">
        <w:rPr>
          <w:rFonts w:ascii="Arial" w:eastAsia="Times New Roman" w:hAnsi="Arial" w:cs="Arial"/>
          <w:b/>
          <w:sz w:val="24"/>
          <w:szCs w:val="24"/>
          <w:lang w:eastAsia="es-ES"/>
        </w:rPr>
        <w:t>julio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posición como </w:t>
      </w:r>
      <w:r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referencia entre los medios de comunicación españoles </w:t>
      </w:r>
      <w:r w:rsidR="00C26107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con mayor consumo de vídeo digital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 acumulado de </w:t>
      </w:r>
      <w:r w:rsidR="0050699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5D57B9">
        <w:rPr>
          <w:rFonts w:ascii="Arial" w:eastAsia="Times New Roman" w:hAnsi="Arial" w:cs="Arial"/>
          <w:b/>
          <w:sz w:val="24"/>
          <w:szCs w:val="24"/>
          <w:lang w:eastAsia="es-ES"/>
        </w:rPr>
        <w:t>71</w:t>
      </w:r>
      <w:r w:rsidR="00C26107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vistos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40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5D57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liderado ampliamente este apartado fijando una </w:t>
      </w:r>
      <w:r w:rsidR="005D57B9" w:rsidRPr="005D57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distancia de casi 100 millones de vídeos sobre su </w:t>
      </w:r>
      <w:r w:rsidR="00C26107" w:rsidRPr="005D57B9">
        <w:rPr>
          <w:rFonts w:ascii="Arial" w:eastAsia="Times New Roman" w:hAnsi="Arial" w:cs="Arial"/>
          <w:b/>
          <w:sz w:val="24"/>
          <w:szCs w:val="24"/>
          <w:lang w:eastAsia="es-ES"/>
        </w:rPr>
        <w:t>principal competidor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Atresmedia, que ha registrado 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D57B9">
        <w:rPr>
          <w:rFonts w:ascii="Arial" w:eastAsia="Times New Roman" w:hAnsi="Arial" w:cs="Arial"/>
          <w:bCs/>
          <w:sz w:val="24"/>
          <w:szCs w:val="24"/>
          <w:lang w:eastAsia="es-ES"/>
        </w:rPr>
        <w:t>78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>millones de vídeos vistos</w:t>
      </w:r>
      <w:r w:rsidR="003340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periodo</w:t>
      </w:r>
      <w:r w:rsidR="005D57B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RTVE</w:t>
      </w:r>
      <w:r w:rsidR="005D57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ocupado la tercera plaza con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D57B9">
        <w:rPr>
          <w:rFonts w:ascii="Arial" w:eastAsia="Times New Roman" w:hAnsi="Arial" w:cs="Arial"/>
          <w:bCs/>
          <w:sz w:val="24"/>
          <w:szCs w:val="24"/>
          <w:lang w:eastAsia="es-ES"/>
        </w:rPr>
        <w:t>78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 vistos, según el último informe de 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Videometrix Multiplataforma de </w:t>
      </w:r>
      <w:r w:rsidR="00C26107">
        <w:rPr>
          <w:rFonts w:ascii="Arial" w:eastAsia="Times New Roman" w:hAnsi="Arial" w:cs="Arial"/>
          <w:bCs/>
          <w:sz w:val="24"/>
          <w:szCs w:val="24"/>
          <w:lang w:eastAsia="es-ES"/>
        </w:rPr>
        <w:t>ComScor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26107"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069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5D57B9" w:rsidRDefault="005D57B9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D57B9" w:rsidRDefault="005D57B9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esas cifras, el grupo </w:t>
      </w:r>
      <w:r w:rsidR="000D3712">
        <w:rPr>
          <w:rFonts w:ascii="Arial" w:eastAsia="Times New Roman" w:hAnsi="Arial" w:cs="Arial"/>
          <w:bCs/>
          <w:sz w:val="24"/>
          <w:szCs w:val="24"/>
          <w:lang w:eastAsia="es-ES"/>
        </w:rPr>
        <w:t>ha ocupado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además, 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tercera</w:t>
      </w:r>
      <w:r w:rsidRPr="00A620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osición</w:t>
      </w:r>
      <w:r w:rsidRPr="00A620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ranking global de vídeos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6200E">
        <w:rPr>
          <w:rFonts w:ascii="Arial" w:eastAsia="Times New Roman" w:hAnsi="Arial" w:cs="Arial"/>
          <w:bCs/>
          <w:sz w:val="24"/>
          <w:szCs w:val="24"/>
          <w:lang w:eastAsia="es-ES"/>
        </w:rPr>
        <w:t>solo por detrás de Google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A620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553E6" w:rsidRDefault="008553E6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5D57B9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182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 vistos, </w:t>
      </w:r>
      <w:r w:rsidR="00E76ED2"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E76E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encabezado 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mes más </w:t>
      </w:r>
      <w:r w:rsidR="00E76E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consumo digital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y se ha mantenido como la </w:t>
      </w:r>
      <w:r w:rsidRPr="005D57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plataforma de televisión en directo y a la carta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en </w:t>
      </w:r>
      <w:r w:rsidRPr="005D57B9">
        <w:rPr>
          <w:rFonts w:ascii="Arial" w:eastAsia="Times New Roman" w:hAnsi="Arial" w:cs="Arial"/>
          <w:b/>
          <w:sz w:val="24"/>
          <w:szCs w:val="24"/>
          <w:lang w:eastAsia="es-ES"/>
        </w:rPr>
        <w:t>consumo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delante de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76ED2" w:rsidRPr="00E76E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r w:rsidR="00E76E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ha registrado </w:t>
      </w:r>
      <w:r w:rsidR="00C228B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42</w:t>
      </w:r>
      <w:r w:rsidR="001261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76ED2">
        <w:rPr>
          <w:rFonts w:ascii="Arial" w:eastAsia="Times New Roman" w:hAnsi="Arial" w:cs="Arial"/>
          <w:bCs/>
          <w:sz w:val="24"/>
          <w:szCs w:val="24"/>
          <w:lang w:eastAsia="es-ES"/>
        </w:rPr>
        <w:t>millones de vídeos vistos.</w:t>
      </w:r>
    </w:p>
    <w:p w:rsidR="005D57B9" w:rsidRDefault="005D57B9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219CD" w:rsidRDefault="005D57B9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Tras mejorar sus registros un 34% interanual, </w:t>
      </w:r>
      <w:r w:rsidRPr="005D57B9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mantiene firme como el </w:t>
      </w:r>
      <w:r w:rsidRPr="003340D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site</w:t>
      </w:r>
      <w:r w:rsidRPr="005D57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 canal de televisión con mayor consumo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vídeo con casi 86 millones, multiplicando por cuatro la cifra de su competidor,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Antena3.com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registrado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videos vistos.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su parte, </w:t>
      </w:r>
      <w:r w:rsidR="00574F14" w:rsidRPr="00574F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103B0">
        <w:rPr>
          <w:rFonts w:ascii="Arial" w:eastAsia="Times New Roman" w:hAnsi="Arial" w:cs="Arial"/>
          <w:sz w:val="24"/>
          <w:szCs w:val="24"/>
          <w:lang w:eastAsia="es-ES"/>
        </w:rPr>
        <w:t>ha registrado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casi 15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 vistos</w:t>
      </w:r>
      <w:r w:rsidR="008219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219CD" w:rsidRPr="000D3712">
        <w:rPr>
          <w:rFonts w:ascii="Arial" w:eastAsia="Times New Roman" w:hAnsi="Arial" w:cs="Arial"/>
          <w:b/>
          <w:sz w:val="24"/>
          <w:szCs w:val="24"/>
          <w:lang w:eastAsia="es-ES"/>
        </w:rPr>
        <w:t>se ha impuesto a LaSexta.com</w:t>
      </w:r>
      <w:r w:rsidR="008219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12 millones. </w:t>
      </w:r>
    </w:p>
    <w:p w:rsidR="008219CD" w:rsidRDefault="008219CD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6ED2" w:rsidRDefault="008219CD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3B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plataforma para público </w:t>
      </w:r>
      <w:r w:rsidR="000B3B44" w:rsidRPr="000B3B4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millenial</w:t>
      </w:r>
      <w:r w:rsidR="000B3B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4F14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2517B5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574F14"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r w:rsidR="00574F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registrado su </w:t>
      </w:r>
      <w:r w:rsidRPr="000D3712">
        <w:rPr>
          <w:rFonts w:ascii="Arial" w:eastAsia="Times New Roman" w:hAnsi="Arial" w:cs="Arial"/>
          <w:b/>
          <w:sz w:val="24"/>
          <w:szCs w:val="24"/>
          <w:lang w:eastAsia="es-ES"/>
        </w:rPr>
        <w:t>tercer mejor dato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casi 29 millones de vídeos vistos tras crecer un 22% respecto a julio del pasado año</w:t>
      </w:r>
      <w:r w:rsidR="0070558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D57B9" w:rsidRDefault="005D57B9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517B5" w:rsidRPr="002517B5" w:rsidRDefault="003340D8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Crecimiento del 32% en el tráfico de </w:t>
      </w:r>
      <w:r w:rsidR="00C3521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Telecinco.es y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máximo histórico </w:t>
      </w:r>
      <w:r w:rsidR="000D371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Divinity</w:t>
      </w:r>
      <w:r w:rsidR="00BE06E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.es</w:t>
      </w:r>
    </w:p>
    <w:p w:rsidR="00E76ED2" w:rsidRDefault="00E76ED2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3521D" w:rsidRDefault="002517B5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al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tráfico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517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3340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concluido julio con 17,5 millones de usuarios únicos, lo que supone una mejora </w:t>
      </w:r>
      <w:r w:rsidRPr="003340D8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3340D8" w:rsidRPr="003340D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3340D8">
        <w:rPr>
          <w:rFonts w:ascii="Arial" w:eastAsia="Times New Roman" w:hAnsi="Arial" w:cs="Arial"/>
          <w:sz w:val="24"/>
          <w:szCs w:val="24"/>
          <w:lang w:eastAsia="es-ES"/>
        </w:rPr>
        <w:t>% interanual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D73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40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destacado nuevamente </w:t>
      </w:r>
      <w:r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40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la web de televisión con mayor tráfico tras crecer un 32% respecto a julio de 2019 hasta los 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C352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340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850051" w:rsidRPr="008500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usuarios únicos</w:t>
      </w:r>
      <w:r w:rsidR="003340D8">
        <w:rPr>
          <w:rFonts w:ascii="Arial" w:eastAsia="Times New Roman" w:hAnsi="Arial" w:cs="Arial"/>
          <w:bCs/>
          <w:sz w:val="24"/>
          <w:szCs w:val="24"/>
          <w:lang w:eastAsia="es-ES"/>
        </w:rPr>
        <w:t>, batiendo a Antena3.com (9,8 millones de usuarios únicos).</w:t>
      </w:r>
      <w:r w:rsidR="00850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3340D8" w:rsidRDefault="003340D8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40D8" w:rsidRDefault="003340D8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han mejorado sus registros </w:t>
      </w:r>
      <w:r w:rsidRPr="003340D8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crecido un 4% interanual hasta los 2,1 millones de usuarios únicos, y especialmente </w:t>
      </w:r>
      <w:r w:rsidRPr="003340D8">
        <w:rPr>
          <w:rFonts w:ascii="Arial" w:eastAsia="Times New Roman" w:hAnsi="Arial" w:cs="Arial"/>
          <w:b/>
          <w:sz w:val="24"/>
          <w:szCs w:val="24"/>
          <w:lang w:eastAsia="es-ES"/>
        </w:rPr>
        <w:t>Divinity.es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3340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incrementado sus cifras casi un 60%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sobre julio del pasado año hasta alcanzar su máximo histórico con 3,8 millones de usuarios únicos.</w:t>
      </w:r>
    </w:p>
    <w:p w:rsidR="003340D8" w:rsidRDefault="003340D8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B3B44" w:rsidRDefault="003340D8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 los nuevos soportes digitales, </w:t>
      </w:r>
      <w:r w:rsidRPr="003340D8">
        <w:rPr>
          <w:rFonts w:ascii="Arial" w:eastAsia="Times New Roman" w:hAnsi="Arial" w:cs="Arial"/>
          <w:b/>
          <w:sz w:val="24"/>
          <w:szCs w:val="24"/>
          <w:lang w:eastAsia="es-ES"/>
        </w:rPr>
        <w:t>NIUS</w:t>
      </w:r>
      <w:r w:rsidR="000B3B44" w:rsidRPr="000B3B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3B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B3B44" w:rsidRPr="00EB57C6">
        <w:rPr>
          <w:rFonts w:ascii="Arial" w:eastAsia="Times New Roman" w:hAnsi="Arial" w:cs="Arial"/>
          <w:bCs/>
          <w:sz w:val="24"/>
          <w:szCs w:val="24"/>
          <w:lang w:eastAsia="es-ES"/>
        </w:rPr>
        <w:t>el diario informativo generalista</w:t>
      </w:r>
      <w:r w:rsidR="000B3B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</w:t>
      </w:r>
      <w:r w:rsidR="000B3B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alcanzado en julio los 3,3 millones de usuarios únicos, un </w:t>
      </w:r>
      <w:r w:rsidRPr="003340D8">
        <w:rPr>
          <w:rFonts w:ascii="Arial" w:eastAsia="Times New Roman" w:hAnsi="Arial" w:cs="Arial"/>
          <w:b/>
          <w:sz w:val="24"/>
          <w:szCs w:val="24"/>
          <w:lang w:eastAsia="es-ES"/>
        </w:rPr>
        <w:t>17%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B3B44">
        <w:rPr>
          <w:rFonts w:ascii="Arial" w:eastAsia="Times New Roman" w:hAnsi="Arial" w:cs="Arial"/>
          <w:bCs/>
          <w:sz w:val="24"/>
          <w:szCs w:val="24"/>
          <w:lang w:eastAsia="es-ES"/>
        </w:rPr>
        <w:t>el mes anterior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B3B44" w:rsidRDefault="000B3B44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40D8" w:rsidRDefault="003340D8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3340D8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anotado su </w:t>
      </w:r>
      <w:r w:rsidRPr="003340D8">
        <w:rPr>
          <w:rFonts w:ascii="Arial" w:eastAsia="Times New Roman" w:hAnsi="Arial" w:cs="Arial"/>
          <w:b/>
          <w:sz w:val="24"/>
          <w:szCs w:val="24"/>
          <w:lang w:eastAsia="es-ES"/>
        </w:rPr>
        <w:t>tercer mejor resultado hasta la fecha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1,</w:t>
      </w:r>
      <w:r w:rsidR="00BC6DB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usuarios únicos, duplicando ampliamente su registro de julio de 2019. </w:t>
      </w:r>
      <w:r w:rsidR="00131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deportivo </w:t>
      </w:r>
      <w:r w:rsidR="00131869" w:rsidRPr="00BE06EE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 w:rsidR="00131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finalizado el mes con 4,1 millones de usuarios únicos.</w:t>
      </w:r>
    </w:p>
    <w:p w:rsidR="00C26890" w:rsidRPr="00F93032" w:rsidRDefault="00C2689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C26890" w:rsidRPr="00F93032" w:rsidSect="008219C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9F" w:rsidRDefault="009B679F" w:rsidP="00B23904">
      <w:pPr>
        <w:spacing w:after="0" w:line="240" w:lineRule="auto"/>
      </w:pPr>
      <w:r>
        <w:separator/>
      </w:r>
    </w:p>
  </w:endnote>
  <w:endnote w:type="continuationSeparator" w:id="0">
    <w:p w:rsidR="009B679F" w:rsidRDefault="009B67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9F" w:rsidRDefault="009B679F" w:rsidP="00B23904">
      <w:pPr>
        <w:spacing w:after="0" w:line="240" w:lineRule="auto"/>
      </w:pPr>
      <w:r>
        <w:separator/>
      </w:r>
    </w:p>
  </w:footnote>
  <w:footnote w:type="continuationSeparator" w:id="0">
    <w:p w:rsidR="009B679F" w:rsidRDefault="009B67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3B44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0D8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3E46"/>
    <w:rsid w:val="006F4E9B"/>
    <w:rsid w:val="006F72D0"/>
    <w:rsid w:val="006F7808"/>
    <w:rsid w:val="0070380F"/>
    <w:rsid w:val="00704381"/>
    <w:rsid w:val="0070558A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42CFF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C6DBC"/>
    <w:rsid w:val="00BD413F"/>
    <w:rsid w:val="00BD4E59"/>
    <w:rsid w:val="00BD6096"/>
    <w:rsid w:val="00BD613C"/>
    <w:rsid w:val="00BE06E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6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AA7B1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9006-1B72-4400-AD25-39F26202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17</cp:revision>
  <cp:lastPrinted>2020-03-09T09:59:00Z</cp:lastPrinted>
  <dcterms:created xsi:type="dcterms:W3CDTF">2020-08-27T15:35:00Z</dcterms:created>
  <dcterms:modified xsi:type="dcterms:W3CDTF">2020-08-28T06:47:00Z</dcterms:modified>
</cp:coreProperties>
</file>