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4017819</wp:posOffset>
            </wp:positionH>
            <wp:positionV relativeFrom="margin">
              <wp:posOffset>156152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A133C">
        <w:rPr>
          <w:rFonts w:ascii="Arial" w:eastAsia="Times New Roman" w:hAnsi="Arial" w:cs="Arial"/>
          <w:sz w:val="24"/>
          <w:szCs w:val="24"/>
          <w:lang w:eastAsia="es-ES"/>
        </w:rPr>
        <w:t>3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F75D4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DA133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 DE JULIO</w:t>
      </w:r>
    </w:p>
    <w:p w:rsidR="003E7BA6" w:rsidRPr="000E21D3" w:rsidRDefault="008C142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F75D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Casa Fuerte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14A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‘asalta’ un jueves más el </w:t>
      </w:r>
      <w:r w:rsidR="00114AC6" w:rsidRPr="002C4C9E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prime time</w:t>
      </w:r>
      <w:r w:rsidR="00114A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lidera su franja </w:t>
      </w:r>
      <w:r w:rsidR="00F75D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 más de 10 puntos de ventaja sobre Antena 3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021C5" w:rsidRDefault="002C4C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4C67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referencia informativa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horario estelar</w:t>
      </w:r>
      <w:r w:rsid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021C5" w:rsidRDefault="00E021C5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</w:t>
      </w:r>
      <w:r w:rsidR="00A603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 y de todas las franjas horarias de la jornada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82788" w:rsidRDefault="002C4C9E" w:rsidP="008827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Continúan los ‘asaltos’ entre las parejas de concursantes de </w:t>
      </w:r>
      <w:r w:rsidRPr="002C4C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por parte del concurso de </w:t>
      </w:r>
      <w:r w:rsidRPr="002C4C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B4E1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con su séptima gala se alzó ayer jueves nuevamente como la </w:t>
      </w:r>
      <w:r w:rsidRPr="002C4C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oferta preferida por la audiencia en el </w:t>
      </w:r>
      <w:r w:rsidRPr="002C4C9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una media del </w:t>
      </w:r>
      <w:r w:rsidRPr="002C4C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19,5% de </w:t>
      </w:r>
      <w:r w:rsidRPr="002C4C9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2C4C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1,8M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presentado por </w:t>
      </w:r>
      <w:r w:rsidRPr="002C4C9E">
        <w:rPr>
          <w:rFonts w:ascii="Arial" w:eastAsia="Times New Roman" w:hAnsi="Arial" w:cs="Arial"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colaboración de </w:t>
      </w:r>
      <w:r w:rsidRPr="002C4C9E">
        <w:rPr>
          <w:rFonts w:ascii="Arial" w:eastAsia="Times New Roman" w:hAnsi="Arial" w:cs="Arial"/>
          <w:bCs/>
          <w:sz w:val="24"/>
          <w:szCs w:val="24"/>
          <w:lang w:eastAsia="es-ES"/>
        </w:rPr>
        <w:t>Nuria Marín,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su franja de emisión con más de 10 puntos de ventaja sobre Antena 3, que marcó un 9,2%. </w:t>
      </w:r>
      <w:r w:rsidR="008827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Alcanzó nuevamente un </w:t>
      </w:r>
      <w:r w:rsidR="00882788" w:rsidRPr="008827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 seguimiento entre el público joven</w:t>
      </w:r>
      <w:r w:rsidR="00882788">
        <w:rPr>
          <w:rFonts w:ascii="Arial" w:eastAsia="Times New Roman" w:hAnsi="Arial" w:cs="Arial"/>
          <w:bCs/>
          <w:sz w:val="24"/>
          <w:szCs w:val="24"/>
          <w:lang w:eastAsia="es-ES"/>
        </w:rPr>
        <w:t>, con un 24% entre los espectadores con edades entre los 25 y los 34 años.</w:t>
      </w:r>
    </w:p>
    <w:p w:rsidR="002C4C9E" w:rsidRDefault="002C4C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C4C9E" w:rsidRDefault="002C4C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Previamente,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465D" w:rsidRPr="000F46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 Exprés’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Pr="008827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de entretenimiento más visto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</w:t>
      </w:r>
      <w:r w:rsidR="00882788">
        <w:rPr>
          <w:rFonts w:ascii="Arial" w:eastAsia="Times New Roman" w:hAnsi="Arial" w:cs="Arial"/>
          <w:bCs/>
          <w:sz w:val="24"/>
          <w:szCs w:val="24"/>
          <w:lang w:eastAsia="es-ES"/>
        </w:rPr>
        <w:t>casi 2M y un 14,2%, encabezando igualmente su horario por delante de su competidor, que anotó un 13,6% con la emisión de ‘El Hormiguero’, seguido por casi 1,8M y un 13%.</w:t>
      </w:r>
    </w:p>
    <w:p w:rsidR="00882788" w:rsidRDefault="00882788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021C5" w:rsidRDefault="00882788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42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un día más la </w:t>
      </w:r>
      <w:r w:rsidR="00E021C5" w:rsidRPr="004429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edición informativa más vista del </w:t>
      </w:r>
      <w:r w:rsidR="00E021C5" w:rsidRPr="0044290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casi 1,8M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>, frente al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casi 1,5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Antena 3 Noticias 2. </w:t>
      </w:r>
      <w:r w:rsidR="00A15D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</w:t>
      </w:r>
      <w:r w:rsidR="00A15DFA" w:rsidRPr="00EC68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lideró </w:t>
      </w:r>
      <w:r w:rsidR="00C66DE7" w:rsidRPr="00EC682D">
        <w:rPr>
          <w:rFonts w:ascii="Arial" w:eastAsia="Times New Roman" w:hAnsi="Arial" w:cs="Arial"/>
          <w:bCs/>
          <w:sz w:val="24"/>
          <w:szCs w:val="24"/>
          <w:lang w:eastAsia="es-ES"/>
        </w:rPr>
        <w:t>tanto el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frente 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12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competidor, </w:t>
      </w:r>
      <w:r w:rsidR="00C66DE7" w:rsidRPr="00EC68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el </w:t>
      </w:r>
      <w:r w:rsidR="00C66DE7" w:rsidRPr="004C679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</w:t>
      </w:r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frente 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8,9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% de Antena 3.</w:t>
      </w:r>
    </w:p>
    <w:p w:rsidR="00EC682D" w:rsidRDefault="00EC682D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16336" w:rsidRDefault="00EC682D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</w:t>
      </w:r>
      <w:r w:rsidRPr="00EC68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4429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16,8% frente al 11,4% de su rival</w:t>
      </w:r>
      <w:r w:rsidR="004429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triunfó también en el </w:t>
      </w:r>
      <w:proofErr w:type="spellStart"/>
      <w:r w:rsidRPr="00EC68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EC68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17,2% frente al 11,2% de Antena 3.</w:t>
      </w:r>
      <w:r w:rsidR="004163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416336" w:rsidRDefault="00416336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021C5" w:rsidRDefault="00416336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Destacó un día más la victoria en la </w:t>
      </w:r>
      <w:r w:rsidRPr="004163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la cadena firmó un 19,6%, casi </w:t>
      </w:r>
      <w:r w:rsidRPr="004163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 puntos más que 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registró un 10%. ‘Sálvame’ volvió a ser la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21C5"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referencia de los espectadores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tres versiones: ‘Sálvame Limón’, con un 1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6,3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casi 2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>M, ‘Sálvame Naranja’, con un 19,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casi 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1,9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y </w:t>
      </w:r>
      <w:r w:rsidR="00E021C5"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>, con un 19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sumó un </w:t>
      </w:r>
      <w:r w:rsidR="00E021C5"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triunfo sobre ‘</w:t>
      </w:r>
      <w:proofErr w:type="spellStart"/>
      <w:r w:rsidR="00E021C5"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E021C5"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>, que marcó un 15,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>% y casi 1,</w:t>
      </w:r>
      <w:r w:rsidR="00092699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021C5">
        <w:rPr>
          <w:rFonts w:ascii="Arial" w:eastAsia="Times New Roman" w:hAnsi="Arial" w:cs="Arial"/>
          <w:bCs/>
          <w:sz w:val="24"/>
          <w:szCs w:val="24"/>
          <w:lang w:eastAsia="es-ES"/>
        </w:rPr>
        <w:t>M.</w:t>
      </w:r>
    </w:p>
    <w:p w:rsidR="00416336" w:rsidRDefault="00416336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F1671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la </w:t>
      </w:r>
      <w:r w:rsidR="00C66DE7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Telecinco encabezó con un 16% y un 1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</w:t>
      </w:r>
      <w:r w:rsidR="005F1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verano’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>6,2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>557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espectadores, 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‘Espejo Público’, que </w:t>
      </w:r>
      <w:r w:rsidR="004C6795">
        <w:rPr>
          <w:rFonts w:ascii="Arial" w:eastAsia="Times New Roman" w:hAnsi="Arial" w:cs="Arial"/>
          <w:bCs/>
          <w:sz w:val="24"/>
          <w:szCs w:val="24"/>
          <w:lang w:eastAsia="es-ES"/>
        </w:rPr>
        <w:t>promedió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>405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espectadores.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5F1671" w:rsidRPr="005F1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17,3% y casi 2,2M, anotó su </w:t>
      </w:r>
      <w:r w:rsidR="005F1671" w:rsidRPr="005F1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="005F1671" w:rsidRPr="005F16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="005F1671" w:rsidRPr="005F16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año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D0BC8" w:rsidRDefault="008D0BC8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F1671" w:rsidRDefault="008D0BC8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Cuatro, </w:t>
      </w:r>
      <w:r w:rsidRPr="008D0B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D0B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8D0B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un </w:t>
      </w:r>
      <w:r w:rsidRPr="008D0B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7,5% y 1M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horario estelar, </w:t>
      </w:r>
      <w:r w:rsidRPr="008D0B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superando durante su emisión a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un 6,6%.</w:t>
      </w:r>
      <w:r w:rsidR="005F16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114AC6" w:rsidRPr="008324F3" w:rsidRDefault="00114AC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14AC6" w:rsidRPr="008324F3" w:rsidSect="004259EE">
      <w:footerReference w:type="default" r:id="rId9"/>
      <w:pgSz w:w="11906" w:h="16838"/>
      <w:pgMar w:top="1417" w:right="1558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D1" w:rsidRDefault="00447CD1" w:rsidP="00B23904">
      <w:pPr>
        <w:spacing w:after="0" w:line="240" w:lineRule="auto"/>
      </w:pPr>
      <w:r>
        <w:separator/>
      </w:r>
    </w:p>
  </w:endnote>
  <w:endnote w:type="continuationSeparator" w:id="0">
    <w:p w:rsidR="00447CD1" w:rsidRDefault="00447CD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D1" w:rsidRDefault="00447CD1" w:rsidP="00B23904">
      <w:pPr>
        <w:spacing w:after="0" w:line="240" w:lineRule="auto"/>
      </w:pPr>
      <w:r>
        <w:separator/>
      </w:r>
    </w:p>
  </w:footnote>
  <w:footnote w:type="continuationSeparator" w:id="0">
    <w:p w:rsidR="00447CD1" w:rsidRDefault="00447CD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699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465D"/>
    <w:rsid w:val="000F6359"/>
    <w:rsid w:val="0010016D"/>
    <w:rsid w:val="00102F0B"/>
    <w:rsid w:val="0010628F"/>
    <w:rsid w:val="0011131C"/>
    <w:rsid w:val="00114AC6"/>
    <w:rsid w:val="001202C2"/>
    <w:rsid w:val="00121580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5D5C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07D7F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87267"/>
    <w:rsid w:val="002921C5"/>
    <w:rsid w:val="002A63C6"/>
    <w:rsid w:val="002B10C9"/>
    <w:rsid w:val="002B3425"/>
    <w:rsid w:val="002B3D92"/>
    <w:rsid w:val="002B6FFC"/>
    <w:rsid w:val="002C40E7"/>
    <w:rsid w:val="002C4C9E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16336"/>
    <w:rsid w:val="00421360"/>
    <w:rsid w:val="004259EE"/>
    <w:rsid w:val="00425B2D"/>
    <w:rsid w:val="0043079B"/>
    <w:rsid w:val="00432241"/>
    <w:rsid w:val="0043436B"/>
    <w:rsid w:val="00436182"/>
    <w:rsid w:val="00437C31"/>
    <w:rsid w:val="00440932"/>
    <w:rsid w:val="00442906"/>
    <w:rsid w:val="00442AF8"/>
    <w:rsid w:val="00443360"/>
    <w:rsid w:val="00445109"/>
    <w:rsid w:val="00447CD1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E15"/>
    <w:rsid w:val="004B68C6"/>
    <w:rsid w:val="004B70D7"/>
    <w:rsid w:val="004C1043"/>
    <w:rsid w:val="004C1E3E"/>
    <w:rsid w:val="004C6489"/>
    <w:rsid w:val="004C6795"/>
    <w:rsid w:val="004D25CF"/>
    <w:rsid w:val="004D381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1671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17468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2DB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82788"/>
    <w:rsid w:val="0089094A"/>
    <w:rsid w:val="0089220B"/>
    <w:rsid w:val="00893593"/>
    <w:rsid w:val="008A226B"/>
    <w:rsid w:val="008A49F4"/>
    <w:rsid w:val="008B2E6B"/>
    <w:rsid w:val="008B57C7"/>
    <w:rsid w:val="008C100C"/>
    <w:rsid w:val="008C142C"/>
    <w:rsid w:val="008C195D"/>
    <w:rsid w:val="008C1BD5"/>
    <w:rsid w:val="008D0BC8"/>
    <w:rsid w:val="008D0E96"/>
    <w:rsid w:val="008D2355"/>
    <w:rsid w:val="008D4BC0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6370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5DFA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0387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272A"/>
    <w:rsid w:val="00C549E6"/>
    <w:rsid w:val="00C563A0"/>
    <w:rsid w:val="00C56B44"/>
    <w:rsid w:val="00C66DE7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587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5C9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133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21C5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44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C682D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537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5D46"/>
    <w:rsid w:val="00F775CD"/>
    <w:rsid w:val="00F81740"/>
    <w:rsid w:val="00F82CA7"/>
    <w:rsid w:val="00F83060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9A8F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A91D-6A6C-1341-8033-D33F7BCB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32</cp:revision>
  <cp:lastPrinted>2020-03-09T09:59:00Z</cp:lastPrinted>
  <dcterms:created xsi:type="dcterms:W3CDTF">2020-07-03T07:48:00Z</dcterms:created>
  <dcterms:modified xsi:type="dcterms:W3CDTF">2020-07-03T08:45:00Z</dcterms:modified>
</cp:coreProperties>
</file>