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3976576</wp:posOffset>
            </wp:positionH>
            <wp:positionV relativeFrom="margin">
              <wp:posOffset>-141398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261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B715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7B715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MARTES 23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E21D3" w:rsidRDefault="00B025B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</w:t>
      </w:r>
      <w:r w:rsidR="007B71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firma su mejor martes del año con </w:t>
      </w:r>
      <w:r w:rsidR="008C142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Sálvame </w:t>
      </w:r>
      <w:r w:rsidR="007B71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Naranja</w:t>
      </w:r>
      <w:r w:rsidR="008C142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AD195A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B71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como el espacio de entretenimiento más visto del día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7749E" w:rsidRDefault="007B7152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cadena, que superó por 4 puntos a Antena 3 en total día, igualó su segunda mejor tarde de la temporada con un destacado 22,1%, duplicando nuevamente a su competidor</w:t>
      </w:r>
      <w:r w:rsidR="001572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E3A5C" w:rsidRDefault="007B715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se situó a continuación como el segundo programa de entretenimiento con mayor audiencia de la jornada y ‘Sálvame Tomate’ volvió a batir </w:t>
      </w:r>
      <w:r w:rsidR="008044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ampliamente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‘Pasapalabra’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B7152" w:rsidRDefault="007B715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B7152" w:rsidRPr="0087749E" w:rsidRDefault="008918E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 </w:t>
      </w:r>
      <w:r w:rsidR="00C57B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B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lo mejor del mundo’ lider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aron </w:t>
      </w:r>
      <w:r w:rsidR="007B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respectivas</w:t>
      </w:r>
      <w:r w:rsidR="007B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7B7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emisión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llevaron a Telecinco a </w:t>
      </w:r>
      <w:r w:rsidR="008044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 la referencia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044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8918E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Pr="008918E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918E0" w:rsidRDefault="008918E0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918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martes del año</w:t>
      </w:r>
      <w:r w:rsidRPr="008918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ofreciendo las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emisiones de entretenimiento más vistas</w:t>
      </w:r>
      <w:r w:rsidRPr="008918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34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D127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jornada 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preferida de la audiencia al firmar en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total día un 15,6%,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registro en </w:t>
      </w:r>
      <w:r w:rsidR="00D127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semana en 2020,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aventajando por 4 puntos a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un 11,6%.</w:t>
      </w:r>
    </w:p>
    <w:p w:rsidR="008918E0" w:rsidRDefault="008918E0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918E0" w:rsidRDefault="008918E0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nuevamente el seguimiento experimentado por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versiones: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‘Sálvame Limón’ encabezaron el ranking de programas de entretenimiento más vistos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junto a ‘Sálvame Tomate’ llevaron a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igualar su </w:t>
      </w:r>
      <w:r w:rsidRP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tarde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destacado 22,1%, 1</w:t>
      </w:r>
      <w:r w:rsidR="00B7625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,7 puntos más que Antena 3, que registró un 10,4%.</w:t>
      </w:r>
    </w:p>
    <w:p w:rsidR="00B76258" w:rsidRDefault="00B76258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76258" w:rsidRPr="008918E0" w:rsidRDefault="00B76258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una media de</w:t>
      </w:r>
      <w:r w:rsid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D12474" w:rsidRPr="003A3B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22,4%</w:t>
      </w:r>
      <w:r w:rsidR="003A3B1B" w:rsidRPr="003A3B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segundo mejor </w:t>
      </w:r>
      <w:r w:rsidR="003A3B1B" w:rsidRPr="003A3B1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3A3B1B" w:rsidRPr="003A3B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 w:rsidR="003A3B1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más de 2,3M de espectadores, </w:t>
      </w:r>
      <w:r w:rsidR="00D12474" w:rsidRPr="00D12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encabezó su franja de emisión con </w:t>
      </w:r>
      <w:r w:rsidR="00D12474" w:rsidRPr="00D12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12,5 puntos de ventaja sobre Antena 3</w:t>
      </w:r>
      <w:r w:rsid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promedió un 9,9% con la serie ‘Amar es para siempre’, que anotó un 10,9% y 1,3M, y los concursos ‘¡Ahora caigo!’, con un 8,5% y 867.000, y ‘¡Boom!’, con un 10,3% y 944.000. Previamente, </w:t>
      </w:r>
      <w:r w:rsidR="00D12474" w:rsidRPr="00D95B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D12474" w:rsidRP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12474">
        <w:rPr>
          <w:rFonts w:ascii="Arial" w:eastAsia="Times New Roman" w:hAnsi="Arial" w:cs="Arial"/>
          <w:bCs/>
          <w:sz w:val="24"/>
          <w:szCs w:val="24"/>
          <w:lang w:eastAsia="es-ES"/>
        </w:rPr>
        <w:t>registró un 15,7% y más de 2M, liderando también en su horario frente al 9,9% de su competidor.</w:t>
      </w:r>
    </w:p>
    <w:p w:rsidR="008918E0" w:rsidRDefault="008918E0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2764E" w:rsidRDefault="00D12474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‘Sálvame’ redondeó una nueva jornada triunfal con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Tomate’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por encima de 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‘Pasapalabra’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espacio conducido por Jorge Javier Vázquez firmó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18,9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2764E" w:rsidRPr="001276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3,5 puntos más que el concurso de Antena 3, que registró un 15,4% y cas 1,5M. </w:t>
      </w:r>
      <w:r w:rsidR="00D127E7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distancia </w:t>
      </w:r>
      <w:r w:rsidR="0012764E" w:rsidRP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D127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 ocasión </w:t>
      </w:r>
      <w:r w:rsidR="0012764E" w:rsidRPr="00D12474">
        <w:rPr>
          <w:rFonts w:ascii="Arial" w:eastAsia="Times New Roman" w:hAnsi="Arial" w:cs="Arial"/>
          <w:bCs/>
          <w:sz w:val="24"/>
          <w:szCs w:val="24"/>
          <w:lang w:eastAsia="es-ES"/>
        </w:rPr>
        <w:t>hasta los</w:t>
      </w:r>
      <w:r w:rsidR="0012764E" w:rsidRPr="005E1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2764E" w:rsidRPr="005E1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D1247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demandado por los anunciantes</w:t>
      </w:r>
      <w:r w:rsidRP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en </w:t>
      </w:r>
      <w:r w:rsidR="0012764E" w:rsidRPr="00D124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12764E" w:rsidRPr="00D1247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12764E" w:rsidRPr="00D12474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mantuvo en un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,8</w:t>
      </w:r>
      <w:r w:rsidR="0012764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caída hasta el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E18CB">
        <w:rPr>
          <w:rFonts w:ascii="Arial" w:eastAsia="Times New Roman" w:hAnsi="Arial" w:cs="Arial"/>
          <w:bCs/>
          <w:sz w:val="24"/>
          <w:szCs w:val="24"/>
          <w:lang w:eastAsia="es-ES"/>
        </w:rPr>
        <w:t>% de su competidor.</w:t>
      </w:r>
    </w:p>
    <w:p w:rsidR="005E18CB" w:rsidRDefault="005E18C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95B49" w:rsidRPr="003273CC" w:rsidRDefault="00D95B49" w:rsidP="00D95B4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‘El programa de Ana Rosa’</w:t>
      </w:r>
      <w:r w:rsidR="00856DD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gran referencia de la mañana un día más</w:t>
      </w:r>
    </w:p>
    <w:p w:rsidR="00D95B49" w:rsidRDefault="00D95B49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111B1" w:rsidRDefault="003A3B1B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registros colaboraron en un nuevo triunfo de Telecinco en el </w:t>
      </w:r>
      <w:r w:rsidRPr="005111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5111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16,5% frente al 11,4% de su competidor, al que también aportó el </w:t>
      </w:r>
      <w:r w:rsidR="005111B1" w:rsidRPr="00D95B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amplio liderazgo de ‘El programa de Ana Rosa’</w:t>
      </w:r>
      <w:r w:rsidR="005111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una media del </w:t>
      </w:r>
      <w:r w:rsidR="00D95B49" w:rsidRPr="00D95B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17,1%, 624.000 espectadores y un 21,4% en el </w:t>
      </w:r>
      <w:r w:rsidR="00D95B49" w:rsidRPr="00D95B4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D95B49" w:rsidRPr="00D95B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D95B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impuso una jornada más a ‘Espejo Público’, que promedió un 11,2% y 410.000 espectadores. La cadena fue la referencia de la mañana con un </w:t>
      </w:r>
      <w:r w:rsidR="005111B1">
        <w:rPr>
          <w:rFonts w:ascii="Arial" w:eastAsia="Times New Roman" w:hAnsi="Arial" w:cs="Arial"/>
          <w:bCs/>
          <w:sz w:val="24"/>
          <w:szCs w:val="24"/>
          <w:lang w:eastAsia="es-ES"/>
        </w:rPr>
        <w:t>16,2%</w:t>
      </w:r>
      <w:r w:rsidR="00D95B49">
        <w:rPr>
          <w:rFonts w:ascii="Arial" w:eastAsia="Times New Roman" w:hAnsi="Arial" w:cs="Arial"/>
          <w:bCs/>
          <w:sz w:val="24"/>
          <w:szCs w:val="24"/>
          <w:lang w:eastAsia="es-ES"/>
        </w:rPr>
        <w:t>, casi 5 puntos más que Antena 3, que marcó un</w:t>
      </w:r>
      <w:r w:rsidR="005111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11,3%</w:t>
      </w:r>
      <w:r w:rsidR="00D95B4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95B49" w:rsidRDefault="00D95B49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B7152" w:rsidRPr="008324F3" w:rsidRDefault="00D95B4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horario estelar, </w:t>
      </w:r>
      <w:r w:rsidRPr="00D95B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16,2% y más de 1,7M, y </w:t>
      </w:r>
      <w:r w:rsidRPr="00D95B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Lo mejor del mundo’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11,9% y casi 1,2M, lideraron sus respectivas franjas de emisión y llevaron a Telecinco a encabezar el </w:t>
      </w:r>
      <w:r w:rsidRPr="00D95B4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13,2% frente al 12,3% de Antena 3, y el </w:t>
      </w:r>
      <w:r w:rsidRPr="00D95B4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12,6% frente al 7,4% de su competidor.</w:t>
      </w:r>
    </w:p>
    <w:sectPr w:rsidR="007B7152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A2" w:rsidRDefault="00CE00A2" w:rsidP="00B23904">
      <w:pPr>
        <w:spacing w:after="0" w:line="240" w:lineRule="auto"/>
      </w:pPr>
      <w:r>
        <w:separator/>
      </w:r>
    </w:p>
  </w:endnote>
  <w:endnote w:type="continuationSeparator" w:id="0">
    <w:p w:rsidR="00CE00A2" w:rsidRDefault="00CE00A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A2" w:rsidRDefault="00CE00A2" w:rsidP="00B23904">
      <w:pPr>
        <w:spacing w:after="0" w:line="240" w:lineRule="auto"/>
      </w:pPr>
      <w:r>
        <w:separator/>
      </w:r>
    </w:p>
  </w:footnote>
  <w:footnote w:type="continuationSeparator" w:id="0">
    <w:p w:rsidR="00CE00A2" w:rsidRDefault="00CE00A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17C1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1580"/>
    <w:rsid w:val="0012625C"/>
    <w:rsid w:val="0012764E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7C40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F99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3B1B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06E7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1B1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8CB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3DFD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7152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04403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158E"/>
    <w:rsid w:val="00855414"/>
    <w:rsid w:val="00855F23"/>
    <w:rsid w:val="00856DDB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18E0"/>
    <w:rsid w:val="0089220B"/>
    <w:rsid w:val="00893593"/>
    <w:rsid w:val="0089600A"/>
    <w:rsid w:val="008A226B"/>
    <w:rsid w:val="008B2E6B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8F5910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76258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57B85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9645C"/>
    <w:rsid w:val="00CA43C0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00A2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2474"/>
    <w:rsid w:val="00D127E7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5B49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0CC7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88F0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8854-77EB-4BA2-A83A-9E1F244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33</cp:revision>
  <cp:lastPrinted>2020-03-09T09:59:00Z</cp:lastPrinted>
  <dcterms:created xsi:type="dcterms:W3CDTF">2020-06-24T07:51:00Z</dcterms:created>
  <dcterms:modified xsi:type="dcterms:W3CDTF">2020-06-24T08:57:00Z</dcterms:modified>
</cp:coreProperties>
</file>