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DC48BF">
      <w:pPr>
        <w:ind w:right="-285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4096385</wp:posOffset>
            </wp:positionH>
            <wp:positionV relativeFrom="margin">
              <wp:posOffset>-309245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61D" w:rsidRDefault="00B3661D" w:rsidP="00DC4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DC48B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E0B2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DC48BF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Pr="00B03786" w:rsidRDefault="00157875" w:rsidP="00DC48BF">
      <w:pPr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E0B2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 1 DE JUNIO</w:t>
      </w:r>
    </w:p>
    <w:p w:rsidR="003E7BA6" w:rsidRPr="00DC48BF" w:rsidRDefault="003E0B20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DC48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arrasa en la tarde, roza el 20% de </w:t>
      </w:r>
      <w:r w:rsidRPr="00DC48BF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Pr="00DC48B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supera por más de 9 puntos a Antena 3</w:t>
      </w:r>
    </w:p>
    <w:p w:rsidR="003B68A7" w:rsidRDefault="003B68A7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E0B20" w:rsidRDefault="003E0B20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 inicia la semana batiendo por más de 4 puntos a</w:t>
      </w:r>
      <w:r w:rsidR="00D460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nuevo mínimo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‘Pasapalabra’, al que supera por más de 6 en el </w:t>
      </w:r>
      <w:r w:rsidRPr="003E0B2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</w:t>
      </w:r>
    </w:p>
    <w:p w:rsidR="003E0B20" w:rsidRDefault="003E0B20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114AD" w:rsidRDefault="003114AD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horas, </w:t>
      </w:r>
      <w:r w:rsid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líder del </w:t>
      </w:r>
      <w:r w:rsidR="003E0B20" w:rsidRPr="003E0B2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3114AD" w:rsidRDefault="003114AD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47F41" w:rsidRDefault="003B68A7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Telecinco, </w:t>
      </w:r>
      <w:r w:rsid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del lunes con un 15%, 3,5 puntos más que su competidor</w:t>
      </w:r>
      <w:r w:rsidR="00B037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F7534D" w:rsidRDefault="003E0B20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espectadores continúan eligiendo </w:t>
      </w:r>
      <w:r w:rsidRP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forma masiva cada </w:t>
      </w:r>
      <w:r w:rsidRP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rey absoluto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sus cinco horas de emisión en directo. La cadena </w:t>
      </w:r>
      <w:r w:rsidRP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registró ayer un 19,6% </w:t>
      </w:r>
      <w:r w:rsidRPr="003E0B20">
        <w:rPr>
          <w:rFonts w:ascii="Arial" w:eastAsia="Times New Roman" w:hAnsi="Arial" w:cs="Arial"/>
          <w:bCs/>
          <w:sz w:val="24"/>
          <w:szCs w:val="24"/>
          <w:lang w:eastAsia="es-ES"/>
        </w:rPr>
        <w:t>en dicha franja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cifra con la que </w:t>
      </w:r>
      <w:r w:rsidRPr="003E0B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 por más de 9 puntos a 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Antena 3, que firmó un 10,2%.</w:t>
      </w:r>
      <w:r w:rsidR="00F753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F7534D" w:rsidRDefault="00F7534D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7534D" w:rsidRDefault="00F7534D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dominio sustentado en los 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liderazgos de sus respectivas </w:t>
      </w:r>
      <w:r w:rsid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bandas horarias 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13,9% y casi 2M de espectadores, frente al 9,4% de Antena 3; 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19,5% y 2,2M de espectadores, frente al 9,8% de su competidor, y 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19,6% y casi 2,2M de espectadores, 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impuso una jornada más a ‘Pasapalabra’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registró </w:t>
      </w:r>
      <w:r w:rsidR="007E2F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mínimo con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15,2% y casi 1,7M de espectadores. Nuevamente, la distancia entre ambos espacios creció en el </w:t>
      </w:r>
      <w:r w:rsidRPr="00F7534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target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donde </w:t>
      </w:r>
      <w:r w:rsidRPr="00F753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ventaja de ‘Sálvame Tomate’ sobre el concurso se situó en los 6,3 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F7534D" w:rsidRDefault="00F7534D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7534D" w:rsidRDefault="00F7534D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213CF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</w:t>
      </w:r>
      <w:r w:rsidR="00261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2,4M de espectadores y un 17,7%, fue la </w:t>
      </w:r>
      <w:r w:rsidR="00261296" w:rsidRPr="00261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edición informativa más vista del </w:t>
      </w:r>
      <w:r w:rsidR="00261296" w:rsidRPr="0026129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261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261296" w:rsidRPr="00261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1,2 puntos de ventaja sobre Antena 3 Noticias 2</w:t>
      </w:r>
      <w:r w:rsidR="002612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16,5% y 2,2M de seguidores. </w:t>
      </w:r>
    </w:p>
    <w:p w:rsidR="00261296" w:rsidRDefault="00261296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61296" w:rsidRDefault="00261296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la emisión de la película </w:t>
      </w:r>
      <w:r w:rsidRPr="002612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‘Los siete magníficos’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contenedor ‘Cine 5 Estrellas’ fue </w:t>
      </w:r>
      <w:r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 su franja en las televisiones comerciales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del 13,5% y más de 1,7M de espectadores, a una </w:t>
      </w:r>
      <w:r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distancia de más de 5 puntos sobre Antena 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marcó en ese horario un 7,9%.</w:t>
      </w:r>
    </w:p>
    <w:p w:rsidR="00261296" w:rsidRDefault="00261296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C48BF" w:rsidRPr="008324F3" w:rsidRDefault="00261296" w:rsidP="00DC48B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Telecinco, líder del </w:t>
      </w:r>
      <w:r w:rsidRPr="00DC48B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15,8%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encabezó también la </w:t>
      </w:r>
      <w:r w:rsidR="00DC48BF"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16,3%, gracias a un </w:t>
      </w:r>
      <w:r w:rsidR="00DC48BF" w:rsidRPr="00DC48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nuevo triunfo de ‘El programa de Ana Rosa’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anotó un 17,5% y 724.000 espectadores de media, frente al 13,1% y </w:t>
      </w:r>
      <w:r w:rsidR="00DC48BF" w:rsidRP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550.000 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="00DC48BF" w:rsidRPr="00DC48BF">
        <w:rPr>
          <w:rFonts w:ascii="Arial" w:eastAsia="Times New Roman" w:hAnsi="Arial" w:cs="Arial"/>
          <w:bCs/>
          <w:sz w:val="24"/>
          <w:szCs w:val="24"/>
          <w:lang w:eastAsia="es-ES"/>
        </w:rPr>
        <w:t>de ‘Espejo público’.</w:t>
      </w:r>
      <w:r w:rsidR="00DC48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DC48BF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AFC" w:rsidRDefault="00102AFC" w:rsidP="00B23904">
      <w:pPr>
        <w:spacing w:after="0" w:line="240" w:lineRule="auto"/>
      </w:pPr>
      <w:r>
        <w:separator/>
      </w:r>
    </w:p>
  </w:endnote>
  <w:endnote w:type="continuationSeparator" w:id="0">
    <w:p w:rsidR="00102AFC" w:rsidRDefault="00102AF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AFC" w:rsidRDefault="00102AFC" w:rsidP="00B23904">
      <w:pPr>
        <w:spacing w:after="0" w:line="240" w:lineRule="auto"/>
      </w:pPr>
      <w:r>
        <w:separator/>
      </w:r>
    </w:p>
  </w:footnote>
  <w:footnote w:type="continuationSeparator" w:id="0">
    <w:p w:rsidR="00102AFC" w:rsidRDefault="00102AF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AFC"/>
    <w:rsid w:val="00102F0B"/>
    <w:rsid w:val="0010628F"/>
    <w:rsid w:val="0011131C"/>
    <w:rsid w:val="001202C2"/>
    <w:rsid w:val="0012625C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13CFD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1296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2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2FB5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1320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460A1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48BF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534D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D5950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8050-332B-46F6-889C-FCB53B5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9</cp:revision>
  <cp:lastPrinted>2020-03-09T09:59:00Z</cp:lastPrinted>
  <dcterms:created xsi:type="dcterms:W3CDTF">2020-06-02T07:52:00Z</dcterms:created>
  <dcterms:modified xsi:type="dcterms:W3CDTF">2020-06-02T10:10:00Z</dcterms:modified>
</cp:coreProperties>
</file>