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3942384</wp:posOffset>
            </wp:positionH>
            <wp:positionV relativeFrom="margin">
              <wp:posOffset>-161898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36B22">
        <w:rPr>
          <w:rFonts w:ascii="Arial" w:eastAsia="Times New Roman" w:hAnsi="Arial" w:cs="Arial"/>
          <w:sz w:val="24"/>
          <w:szCs w:val="24"/>
          <w:lang w:eastAsia="es-ES"/>
        </w:rPr>
        <w:t>20</w:t>
      </w:r>
      <w:bookmarkStart w:id="0" w:name="_GoBack"/>
      <w:bookmarkEnd w:id="0"/>
      <w:r w:rsidR="007E6DAF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5F0285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Mediaset España lidera </w:t>
      </w:r>
      <w:r w:rsidR="002057D1"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en abril </w:t>
      </w:r>
      <w:r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el consumo </w:t>
      </w:r>
      <w:r w:rsidR="005F0285"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de vídeo </w:t>
      </w:r>
      <w:r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digital</w:t>
      </w:r>
      <w:r w:rsidR="005F0285"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entre los medios de comunicación</w:t>
      </w:r>
      <w:r w:rsidR="00BD4E59"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, con Mitele por delante de Atresplayer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47F41" w:rsidRDefault="002057D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109 millones de vídeos vistos</w:t>
      </w:r>
      <w:r w:rsidR="00942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D4E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compañía </w:t>
      </w:r>
      <w:r w:rsid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aventaja ampliamente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42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Atresmedia, con 66 millones de vídeos, según el último informe de ComScore, </w:t>
      </w:r>
      <w:r w:rsidR="00942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aún no incluye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consumo en </w:t>
      </w:r>
      <w:r w:rsidR="00942CFF" w:rsidRPr="00942CF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mobile</w:t>
      </w:r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132EE" w:rsidRDefault="00C132E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4E59" w:rsidRDefault="00BD4E5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lo que respecta al tráfico, Mediaset España ha anotado su cuarto mejor dato histórico con 18,7 millones de usuarios únicos, un 16% más que en abril de 2019</w:t>
      </w:r>
      <w:r w:rsidR="005E4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mientras que Telecinco.es ha crecido un 19% interanual hasta su tercera mejor cifra histórica: 10,7 millones de usuarios únicos.</w:t>
      </w:r>
    </w:p>
    <w:p w:rsidR="00BD4E59" w:rsidRDefault="00BD4E5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132EE" w:rsidRDefault="00BD4E5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nuevos soportes digitales, destaca El Desmarque, con 5,1 millones de usuarios únicos, </w:t>
      </w:r>
      <w:r w:rsidR="0019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registro desde su incorporación al grupo, y NIUS, con siete meses de crecimiento consecutivo hasta </w:t>
      </w:r>
      <w:r w:rsidR="0019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alcanzar un nuevo récord histórico con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4,5 millones de usuarios únicos</w:t>
      </w:r>
      <w:r w:rsidR="00C132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DB4BA4" w:rsidRDefault="002057D1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BD4E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 de vídeo digital de Mediaset España</w:t>
      </w:r>
      <w:r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vuelto a ser </w:t>
      </w:r>
      <w:r w:rsidRPr="00BD4E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más consumida</w:t>
      </w:r>
      <w:r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 medios de comunicación españoles</w:t>
      </w:r>
      <w:r w:rsidR="00BD4E59" w:rsidRPr="00BD4E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abril</w:t>
      </w:r>
      <w:r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</w:t>
      </w:r>
      <w:r w:rsidRPr="00BD4E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109 millones de vídeos vistos</w:t>
      </w:r>
      <w:r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grupo se ha situado como </w:t>
      </w:r>
      <w:r w:rsidR="00E76E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gran referencia en consumo digital, fijando una </w:t>
      </w:r>
      <w:r w:rsidR="00E76ED2" w:rsidRPr="0019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 ventaja sobre su principal competidor, Atresmedia</w:t>
      </w:r>
      <w:r w:rsidR="00E76E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registrado 66 millones de vídeos vistos, según datos de Videometrix de ComScore, que mide el consumo en PC a falta del informe completo con el consumo en </w:t>
      </w:r>
      <w:r w:rsidR="00E76ED2" w:rsidRPr="00E76ED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mobile</w:t>
      </w:r>
      <w:r w:rsidR="002E7C4D"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76ED2">
        <w:rPr>
          <w:rFonts w:ascii="Arial" w:eastAsia="Times New Roman" w:hAnsi="Arial" w:cs="Arial"/>
          <w:bCs/>
          <w:sz w:val="24"/>
          <w:szCs w:val="24"/>
          <w:lang w:eastAsia="es-ES"/>
        </w:rPr>
        <w:t>RTVE se ha situado en 30 millones de vídeos.</w:t>
      </w: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66,9 millones de vídeos vistos, ha encabezado el consumo digital en el grupo y </w:t>
      </w: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superado por casi 20 millones a Atresplayer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cuyos datos han descendido hasta los 47 millones de vídeos vistos.</w:t>
      </w: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27,6 millones de vídeos consumidos, ha incrementado sus cifras un 36% interanual,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superando por casi 26 millones a Antena3.com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registrado 1,8 millones de videos vistos.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mejorado sus datos un 71%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respecto a abril del pasado año hasta los 8,6 millones de vídeos vistos, frente a los 1,3 registrados por LaSexta.com. Por último, </w:t>
      </w:r>
      <w:r w:rsidR="00574F14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2517B5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574F14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2517B5">
        <w:rPr>
          <w:rFonts w:ascii="Arial" w:eastAsia="Times New Roman" w:hAnsi="Arial" w:cs="Arial"/>
          <w:bCs/>
          <w:sz w:val="24"/>
          <w:szCs w:val="24"/>
          <w:lang w:eastAsia="es-ES"/>
        </w:rPr>
        <w:t>alcanzado los 2 millones de vídeos vistos.</w:t>
      </w:r>
    </w:p>
    <w:p w:rsidR="002517B5" w:rsidRDefault="002517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517B5" w:rsidRPr="002517B5" w:rsidRDefault="00EA562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Récords de El Desmarque y NIUS</w:t>
      </w: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517B5" w:rsidRDefault="002517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al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tráfico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grupo,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registrado en abril un total de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18,7 millones de usuarios únicos, su cuarto mejor dato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tras experimentar un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crecimiento del 16% interanual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2517B5" w:rsidRDefault="002517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2517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encabezado este apartado dentro de la compañía con un total de 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10,7 millones de usuarios únicos, su tercera mejor cifra histórica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incrementarla en un 19% respecto a abril de 2019. 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ha mejorado un 23% interanual hasta los 4,2 millones de usuarios únicos y </w:t>
      </w:r>
      <w:r w:rsidR="00850051"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EA5625"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incrementado su cifra un 7% sobre abril del pasado año hasta 2,5 millones de usuarios únicos. </w:t>
      </w:r>
      <w:r w:rsidR="00EA5625"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alcanzado los 2,6 millones de usuarios únicos y </w:t>
      </w:r>
      <w:r w:rsidR="00EA5625" w:rsidRPr="0019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logrado su segundo mejor resultado histórico con 1,3 millones de usuarios únicos.</w:t>
      </w:r>
    </w:p>
    <w:p w:rsidR="00EA5625" w:rsidRDefault="00EA562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5625" w:rsidRPr="00EA5625" w:rsidRDefault="00EA562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 los </w:t>
      </w:r>
      <w:r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nuevos soportes digitales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destacan los </w:t>
      </w:r>
      <w:r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incrementos registrados por El Desmarque y NIUS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La web de actualidad deportiva</w:t>
      </w:r>
      <w:r w:rsidR="001936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alcanzado los </w:t>
      </w:r>
      <w:r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5,1 millones de usuarios únicos, su mejor registro desde su incorporación a la oferta digital del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ha duplicado ampliamente su tráfico en los últimos 12 meses (en abril de 2019 anotó 2,1 millones de usuarios únicos). </w:t>
      </w:r>
      <w:r w:rsidR="00C538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C538EB" w:rsidRPr="00B20A31">
        <w:rPr>
          <w:rFonts w:ascii="Arial" w:eastAsia="Times New Roman" w:hAnsi="Arial" w:cs="Arial"/>
          <w:b/>
          <w:sz w:val="24"/>
          <w:szCs w:val="24"/>
          <w:lang w:eastAsia="es-ES"/>
        </w:rPr>
        <w:t>se sitúa ya en segunda posición entre los diarios nativos digitales de deportes</w:t>
      </w:r>
      <w:r w:rsidR="00C538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caso del diario digital, creado en septiembre, ha anotado su séptimo mes de crecimiento consecutivo hasta los </w:t>
      </w:r>
      <w:r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4,5 millones de usuarios únicos, su récord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D4E59" w:rsidRPr="00BD4E59" w:rsidRDefault="00BD4E59" w:rsidP="00BD4E59">
      <w:pPr>
        <w:spacing w:after="0" w:line="240" w:lineRule="auto"/>
        <w:rPr>
          <w:rFonts w:ascii="Calibri" w:eastAsia="Times New Roman" w:hAnsi="Calibri" w:cs="Calibri"/>
        </w:rPr>
      </w:pPr>
    </w:p>
    <w:p w:rsidR="00BD4E59" w:rsidRPr="00F93032" w:rsidRDefault="00BD4E59" w:rsidP="00F93032">
      <w:pPr>
        <w:spacing w:after="0" w:line="240" w:lineRule="auto"/>
        <w:rPr>
          <w:rFonts w:ascii="Calibri" w:eastAsia="Times New Roman" w:hAnsi="Calibri" w:cs="Calibri"/>
        </w:rPr>
      </w:pPr>
    </w:p>
    <w:p w:rsidR="00F93032" w:rsidRPr="00F93032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F93032" w:rsidRPr="00F93032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9F" w:rsidRDefault="009B679F" w:rsidP="00B23904">
      <w:pPr>
        <w:spacing w:after="0" w:line="240" w:lineRule="auto"/>
      </w:pPr>
      <w:r>
        <w:separator/>
      </w:r>
    </w:p>
  </w:endnote>
  <w:endnote w:type="continuationSeparator" w:id="0">
    <w:p w:rsidR="009B679F" w:rsidRDefault="009B67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9F" w:rsidRDefault="009B679F" w:rsidP="00B23904">
      <w:pPr>
        <w:spacing w:after="0" w:line="240" w:lineRule="auto"/>
      </w:pPr>
      <w:r>
        <w:separator/>
      </w:r>
    </w:p>
  </w:footnote>
  <w:footnote w:type="continuationSeparator" w:id="0">
    <w:p w:rsidR="009B679F" w:rsidRDefault="009B67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251B8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42CFF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4E59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B4BA4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6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B219A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2C57-390D-4691-B4C4-D0C166D0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19</cp:revision>
  <cp:lastPrinted>2020-03-09T09:59:00Z</cp:lastPrinted>
  <dcterms:created xsi:type="dcterms:W3CDTF">2020-05-19T14:23:00Z</dcterms:created>
  <dcterms:modified xsi:type="dcterms:W3CDTF">2020-05-20T08:00:00Z</dcterms:modified>
</cp:coreProperties>
</file>