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0FA" w:rsidRDefault="00B23904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26F5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13AE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973E56" w:rsidRDefault="00973E56" w:rsidP="00794BFC">
      <w:pPr>
        <w:spacing w:after="0" w:line="240" w:lineRule="auto"/>
        <w:ind w:left="-284"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36F2" w:rsidRPr="0081703D" w:rsidRDefault="00157875" w:rsidP="00794BFC">
      <w:pPr>
        <w:ind w:left="-284"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279E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DD644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9826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DE13A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MARZO</w:t>
      </w:r>
    </w:p>
    <w:p w:rsidR="00BB1A5D" w:rsidRPr="009826F5" w:rsidRDefault="00BB1A5D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9826F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81703D" w:rsidRPr="009826F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5457A7" w:rsidRPr="009826F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Supervivientes’ </w:t>
      </w:r>
      <w:r w:rsidR="009826F5" w:rsidRPr="009826F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bate su récord de temporada </w:t>
      </w:r>
    </w:p>
    <w:p w:rsidR="00E31930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826F5" w:rsidRDefault="00E31930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982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BB1A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82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82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E319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9826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gala anotó su me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 dato y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FF54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rival</w:t>
      </w:r>
    </w:p>
    <w:p w:rsidR="009826F5" w:rsidRDefault="009826F5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1E77" w:rsidRDefault="00181E77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espacio previo, ‘Supervivientes Express’ (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3,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</w:t>
      </w:r>
      <w:r w:rsidR="00E319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espacio más 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isto del día 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su segunda mejor marca de la temporada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anotó el minuto de oro de la jornada, a las 2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</w:t>
      </w:r>
      <w:r w:rsidR="00DE13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(2</w:t>
      </w:r>
      <w:r w:rsidR="00DD64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E0C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926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FA36B6" w:rsidRDefault="00FA36B6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E13AE" w:rsidRDefault="00FA36B6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FA36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Limón’ registró su entrega más vista en su historia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2.481.000 espectadores</w:t>
      </w:r>
    </w:p>
    <w:p w:rsidR="00FA36B6" w:rsidRDefault="00FA36B6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A36B6" w:rsidRDefault="00FA36B6" w:rsidP="00794BFC">
      <w:pPr>
        <w:spacing w:after="0" w:line="240" w:lineRule="auto"/>
        <w:ind w:left="-284"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73E56" w:rsidRDefault="00973E5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B052942">
            <wp:simplePos x="0" y="0"/>
            <wp:positionH relativeFrom="column">
              <wp:posOffset>2158365</wp:posOffset>
            </wp:positionH>
            <wp:positionV relativeFrom="paragraph">
              <wp:posOffset>267970</wp:posOffset>
            </wp:positionV>
            <wp:extent cx="3743960" cy="1752600"/>
            <wp:effectExtent l="0" t="0" r="0" b="0"/>
            <wp:wrapTight wrapText="bothSides">
              <wp:wrapPolygon edited="0">
                <wp:start x="110" y="1878"/>
                <wp:lineTo x="0" y="13617"/>
                <wp:lineTo x="330" y="18313"/>
                <wp:lineTo x="3517" y="19957"/>
                <wp:lineTo x="5056" y="20426"/>
                <wp:lineTo x="18134" y="20426"/>
                <wp:lineTo x="19123" y="19957"/>
                <wp:lineTo x="20882" y="18313"/>
                <wp:lineTo x="20992" y="17374"/>
                <wp:lineTo x="21322" y="8217"/>
                <wp:lineTo x="19453" y="7748"/>
                <wp:lineTo x="1429" y="6104"/>
                <wp:lineTo x="5715" y="6104"/>
                <wp:lineTo x="16486" y="3522"/>
                <wp:lineTo x="16376" y="1878"/>
                <wp:lineTo x="110" y="1878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BD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B3F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</w:t>
      </w:r>
      <w:r w:rsidR="00663CF7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C50DC" w:rsidRPr="00137C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 w:rsidR="006C29C5">
        <w:rPr>
          <w:rFonts w:ascii="Arial" w:eastAsia="Times New Roman" w:hAnsi="Arial" w:cs="Arial"/>
          <w:sz w:val="24"/>
          <w:szCs w:val="24"/>
          <w:lang w:eastAsia="es-ES"/>
        </w:rPr>
        <w:t xml:space="preserve">noche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sumar espectadores </w:t>
      </w:r>
      <w:r w:rsidR="00FB23A7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>situaron la gala como la más vista de la temporada con más de 3,4 millones de seguidores. La</w:t>
      </w:r>
      <w:r w:rsidR="003E2F94">
        <w:rPr>
          <w:rFonts w:ascii="Arial" w:eastAsia="Times New Roman" w:hAnsi="Arial" w:cs="Arial"/>
          <w:sz w:val="24"/>
          <w:szCs w:val="24"/>
          <w:lang w:eastAsia="es-ES"/>
        </w:rPr>
        <w:t xml:space="preserve"> solidez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1B3F9C">
        <w:rPr>
          <w:rFonts w:ascii="Arial" w:eastAsia="Times New Roman" w:hAnsi="Arial" w:cs="Arial"/>
          <w:sz w:val="24"/>
          <w:szCs w:val="24"/>
          <w:lang w:eastAsia="es-ES"/>
        </w:rPr>
        <w:t xml:space="preserve">l formato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confirmó de nuevo al aupar tanto </w:t>
      </w:r>
    </w:p>
    <w:p w:rsidR="00FB23A7" w:rsidRDefault="00973E5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B23A7">
        <w:rPr>
          <w:rFonts w:ascii="Arial" w:eastAsia="Times New Roman" w:hAnsi="Arial" w:cs="Arial"/>
          <w:sz w:val="24"/>
          <w:szCs w:val="24"/>
          <w:lang w:eastAsia="es-ES"/>
        </w:rPr>
        <w:t>ésta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a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>su espacio</w:t>
      </w:r>
      <w:r w:rsidR="00FB23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2676">
        <w:rPr>
          <w:rFonts w:ascii="Arial" w:eastAsia="Times New Roman" w:hAnsi="Arial" w:cs="Arial"/>
          <w:sz w:val="24"/>
          <w:szCs w:val="24"/>
          <w:lang w:eastAsia="es-ES"/>
        </w:rPr>
        <w:t xml:space="preserve">previo </w:t>
      </w:r>
    </w:p>
    <w:p w:rsidR="00FB23A7" w:rsidRDefault="0039267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las </w:t>
      </w:r>
      <w:r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emisiones más</w:t>
      </w:r>
      <w:r w:rsidR="00FB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vistas </w:t>
      </w:r>
    </w:p>
    <w:p w:rsidR="00130EF6" w:rsidRDefault="0039267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FF54CF"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73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FF54CF" w:rsidRPr="006218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jornada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D0E3F">
        <w:rPr>
          <w:rFonts w:ascii="Arial" w:eastAsia="Times New Roman" w:hAnsi="Arial" w:cs="Arial"/>
          <w:sz w:val="24"/>
          <w:szCs w:val="24"/>
          <w:lang w:eastAsia="es-ES"/>
        </w:rPr>
        <w:t xml:space="preserve">La primera </w:t>
      </w:r>
      <w:proofErr w:type="spellStart"/>
      <w:r w:rsidR="002D4DAE" w:rsidRPr="002D4DAE">
        <w:rPr>
          <w:rFonts w:ascii="Arial" w:eastAsia="Times New Roman" w:hAnsi="Arial" w:cs="Arial"/>
          <w:sz w:val="24"/>
          <w:szCs w:val="24"/>
          <w:lang w:eastAsia="es-ES"/>
        </w:rPr>
        <w:t>líderó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forma absoluta en 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="00AC1983" w:rsidRPr="005832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AC1983">
        <w:rPr>
          <w:rFonts w:ascii="Arial" w:eastAsia="Times New Roman" w:hAnsi="Arial" w:cs="Arial"/>
          <w:sz w:val="24"/>
          <w:szCs w:val="24"/>
          <w:lang w:eastAsia="es-ES"/>
        </w:rPr>
        <w:t xml:space="preserve"> por edades y clases sociales, </w:t>
      </w:r>
      <w:r w:rsidR="00137CE6" w:rsidRPr="00137CE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>Murcia (3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2,7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Canarias (3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2,7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 xml:space="preserve">Madrid 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(28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,4%)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0EF6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Andalucía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27,1</w:t>
      </w:r>
      <w:r w:rsidR="008A618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5832A6">
        <w:rPr>
          <w:rFonts w:ascii="Arial" w:eastAsia="Times New Roman" w:hAnsi="Arial" w:cs="Arial"/>
          <w:sz w:val="24"/>
          <w:szCs w:val="24"/>
          <w:lang w:eastAsia="es-ES"/>
        </w:rPr>
        <w:t xml:space="preserve">como los mercados regionales </w:t>
      </w:r>
      <w:r w:rsidR="002979DD">
        <w:rPr>
          <w:rFonts w:ascii="Arial" w:eastAsia="Times New Roman" w:hAnsi="Arial" w:cs="Arial"/>
          <w:sz w:val="24"/>
          <w:szCs w:val="24"/>
          <w:lang w:eastAsia="es-ES"/>
        </w:rPr>
        <w:t xml:space="preserve">con índices superiores al </w:t>
      </w:r>
      <w:r w:rsidR="005A1487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F524EA" w:rsidRPr="00F524E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F524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30EF6" w:rsidRDefault="00130EF6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26AE" w:rsidRDefault="006C4429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C4429">
        <w:rPr>
          <w:rFonts w:ascii="Arial" w:eastAsia="Times New Roman" w:hAnsi="Arial" w:cs="Arial"/>
          <w:bCs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franja matinal 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</w:t>
      </w:r>
      <w:r w:rsidR="00A026AE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26AE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A026AE">
        <w:rPr>
          <w:rFonts w:ascii="Arial" w:eastAsia="Times New Roman" w:hAnsi="Arial" w:cs="Arial"/>
          <w:b/>
          <w:sz w:val="24"/>
          <w:szCs w:val="24"/>
          <w:lang w:eastAsia="es-ES"/>
        </w:rPr>
        <w:t>1,2 M</w:t>
      </w:r>
      <w:r w:rsidRPr="006C442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16F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imponerse en su franja y creció en </w:t>
      </w:r>
      <w:r w:rsidR="008A6185" w:rsidRPr="00C3209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  <w:r w:rsidR="00516F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="00A026AE">
        <w:rPr>
          <w:rFonts w:ascii="Arial" w:eastAsia="Times New Roman" w:hAnsi="Arial" w:cs="Arial"/>
          <w:bCs/>
          <w:sz w:val="24"/>
          <w:szCs w:val="24"/>
          <w:lang w:eastAsia="es-ES"/>
        </w:rPr>
        <w:t>19,6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8A6185" w:rsidRPr="008A618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16F4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="00516F4E" w:rsidRPr="00516F4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(14,5% y 2,4 M) registró su entrega más vista en su historia</w:t>
      </w:r>
      <w:r w:rsidR="00516F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edición </w:t>
      </w:r>
      <w:r w:rsidR="00516F4E" w:rsidRPr="00847079">
        <w:rPr>
          <w:rFonts w:ascii="Arial" w:eastAsia="Times New Roman" w:hAnsi="Arial" w:cs="Arial"/>
          <w:b/>
          <w:sz w:val="24"/>
          <w:szCs w:val="24"/>
          <w:lang w:eastAsia="es-ES"/>
        </w:rPr>
        <w:t>Naranja (15,3% y 2,4 M)</w:t>
      </w:r>
      <w:r w:rsidR="00516F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con autoridad, mientras que la </w:t>
      </w:r>
      <w:r w:rsidR="00516F4E" w:rsidRPr="008470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Tomate (14,5% y 2,5 M) alcanzó su segunda emisión </w:t>
      </w:r>
      <w:r w:rsidR="00847079">
        <w:rPr>
          <w:rFonts w:ascii="Arial" w:eastAsia="Times New Roman" w:hAnsi="Arial" w:cs="Arial"/>
          <w:b/>
          <w:sz w:val="24"/>
          <w:szCs w:val="24"/>
          <w:lang w:eastAsia="es-ES"/>
        </w:rPr>
        <w:t>con mayor audiencia desde su estreno</w:t>
      </w:r>
      <w:r w:rsidR="00516F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incluyendo la versión Banana.</w:t>
      </w:r>
      <w:r w:rsidR="008A61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A026AE" w:rsidRDefault="00A026A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B4923" w:rsidRDefault="00F524EA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7C31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una jornada más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A36B6">
        <w:rPr>
          <w:rFonts w:ascii="Arial" w:eastAsia="Times New Roman" w:hAnsi="Arial" w:cs="Arial"/>
          <w:b/>
          <w:sz w:val="24"/>
          <w:szCs w:val="24"/>
          <w:lang w:eastAsia="es-ES"/>
        </w:rPr>
        <w:t>6,1</w:t>
      </w:r>
      <w:r w:rsidRPr="00104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104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4C5F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0F18">
        <w:rPr>
          <w:rFonts w:ascii="Arial" w:eastAsia="Times New Roman" w:hAnsi="Arial" w:cs="Arial"/>
          <w:bCs/>
          <w:sz w:val="24"/>
          <w:szCs w:val="24"/>
          <w:lang w:eastAsia="es-ES"/>
        </w:rPr>
        <w:t>y se imp</w:t>
      </w:r>
      <w:r w:rsidR="00130E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uso en las franjas </w:t>
      </w:r>
      <w:r w:rsidR="004C5F8D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mañana (1</w:t>
      </w:r>
      <w:r w:rsidR="00FA36B6">
        <w:rPr>
          <w:rFonts w:ascii="Arial" w:eastAsia="Times New Roman" w:hAnsi="Arial" w:cs="Arial"/>
          <w:b/>
          <w:sz w:val="24"/>
          <w:szCs w:val="24"/>
          <w:lang w:eastAsia="es-ES"/>
        </w:rPr>
        <w:t>7,6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FA36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(14,2%), 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FA36B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70F1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A36B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570F18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01926" w:rsidRPr="00F0192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19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473642" w:rsidRPr="004736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70476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0476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473642" w:rsidRPr="00473642">
        <w:rPr>
          <w:rFonts w:ascii="Arial" w:eastAsia="Times New Roman" w:hAnsi="Arial" w:cs="Arial"/>
          <w:b/>
          <w:sz w:val="24"/>
          <w:szCs w:val="24"/>
          <w:lang w:eastAsia="es-ES"/>
        </w:rPr>
        <w:t>%),</w:t>
      </w:r>
      <w:r w:rsidR="004736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4A35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4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7A327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047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30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7A32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:rsidR="00570F18" w:rsidRPr="0062666B" w:rsidRDefault="00570F18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7E" w:rsidRDefault="0062666B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2666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43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 xml:space="preserve"> volvió a destacar </w:t>
      </w:r>
      <w:r w:rsidRPr="00626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(4,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626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111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723</w:t>
      </w:r>
      <w:r w:rsidRPr="006266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6266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107E">
        <w:rPr>
          <w:rFonts w:ascii="Arial" w:eastAsia="Times New Roman" w:hAnsi="Arial" w:cs="Arial"/>
          <w:sz w:val="24"/>
          <w:szCs w:val="24"/>
          <w:lang w:eastAsia="es-ES"/>
        </w:rPr>
        <w:t xml:space="preserve">con su </w:t>
      </w:r>
      <w:r w:rsidR="00CC107E" w:rsidRPr="0043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programa más visto de su historia</w:t>
      </w:r>
      <w:r w:rsidR="00CC107E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C107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107E" w:rsidRPr="00CC10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mentira’ (5% y 863.000) </w:t>
      </w:r>
      <w:r>
        <w:rPr>
          <w:rFonts w:ascii="Arial" w:eastAsia="Times New Roman" w:hAnsi="Arial" w:cs="Arial"/>
          <w:sz w:val="24"/>
          <w:szCs w:val="24"/>
          <w:lang w:eastAsia="es-ES"/>
        </w:rPr>
        <w:t>que ayer registr</w:t>
      </w:r>
      <w:r w:rsidR="00CC107E"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D111DE" w:rsidRPr="0043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="00D111DE" w:rsidRPr="00B961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111DE" w:rsidRPr="0043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02858" w:rsidRPr="004351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su estreno</w:t>
      </w:r>
      <w:r w:rsidR="0000285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CC107E" w:rsidRDefault="00CC107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02858" w:rsidRDefault="00CC107E" w:rsidP="00794BFC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DC0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002858" w:rsidRPr="00DC0A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DF (2,4%)</w:t>
      </w:r>
      <w:r w:rsidR="00002858">
        <w:rPr>
          <w:rFonts w:ascii="Arial" w:eastAsia="Times New Roman" w:hAnsi="Arial" w:cs="Arial"/>
          <w:sz w:val="24"/>
          <w:szCs w:val="24"/>
          <w:lang w:eastAsia="es-ES"/>
        </w:rPr>
        <w:t xml:space="preserve"> volvió a</w:t>
      </w:r>
      <w:bookmarkStart w:id="0" w:name="_GoBack"/>
      <w:bookmarkEnd w:id="0"/>
      <w:r w:rsidR="00002858">
        <w:rPr>
          <w:rFonts w:ascii="Arial" w:eastAsia="Times New Roman" w:hAnsi="Arial" w:cs="Arial"/>
          <w:sz w:val="24"/>
          <w:szCs w:val="24"/>
          <w:lang w:eastAsia="es-ES"/>
        </w:rPr>
        <w:t xml:space="preserve"> ser la televisión temática líder del día.</w:t>
      </w:r>
    </w:p>
    <w:sectPr w:rsidR="00002858" w:rsidSect="00C07E1F">
      <w:footerReference w:type="default" r:id="rId9"/>
      <w:pgSz w:w="11906" w:h="16838"/>
      <w:pgMar w:top="1276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02858"/>
    <w:rsid w:val="00015557"/>
    <w:rsid w:val="00026D9C"/>
    <w:rsid w:val="000327BE"/>
    <w:rsid w:val="000348D0"/>
    <w:rsid w:val="00034F5E"/>
    <w:rsid w:val="00044BC8"/>
    <w:rsid w:val="0007066D"/>
    <w:rsid w:val="00074CC3"/>
    <w:rsid w:val="0007571A"/>
    <w:rsid w:val="000827A5"/>
    <w:rsid w:val="000836BA"/>
    <w:rsid w:val="00087BC5"/>
    <w:rsid w:val="00092DB0"/>
    <w:rsid w:val="00093A49"/>
    <w:rsid w:val="000975DB"/>
    <w:rsid w:val="000A1CD7"/>
    <w:rsid w:val="000A5CD4"/>
    <w:rsid w:val="000A6FDF"/>
    <w:rsid w:val="000B1998"/>
    <w:rsid w:val="000C1E67"/>
    <w:rsid w:val="000C746D"/>
    <w:rsid w:val="000D0F01"/>
    <w:rsid w:val="000D13D9"/>
    <w:rsid w:val="000D2C61"/>
    <w:rsid w:val="000D2CB5"/>
    <w:rsid w:val="000D5D85"/>
    <w:rsid w:val="000E079F"/>
    <w:rsid w:val="000E45AD"/>
    <w:rsid w:val="000E5682"/>
    <w:rsid w:val="000E7B34"/>
    <w:rsid w:val="000F09DA"/>
    <w:rsid w:val="000F6359"/>
    <w:rsid w:val="000F6B74"/>
    <w:rsid w:val="00102F0B"/>
    <w:rsid w:val="001046A3"/>
    <w:rsid w:val="0011100B"/>
    <w:rsid w:val="00123B0F"/>
    <w:rsid w:val="0012565A"/>
    <w:rsid w:val="0012625C"/>
    <w:rsid w:val="00130EF6"/>
    <w:rsid w:val="0013498A"/>
    <w:rsid w:val="00137CE6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5DCB"/>
    <w:rsid w:val="00176AFC"/>
    <w:rsid w:val="001773D7"/>
    <w:rsid w:val="00181E77"/>
    <w:rsid w:val="00184007"/>
    <w:rsid w:val="001866EE"/>
    <w:rsid w:val="00196F49"/>
    <w:rsid w:val="001A0E85"/>
    <w:rsid w:val="001A3464"/>
    <w:rsid w:val="001A637F"/>
    <w:rsid w:val="001B3E32"/>
    <w:rsid w:val="001B3F9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2A6"/>
    <w:rsid w:val="001F640A"/>
    <w:rsid w:val="001F7929"/>
    <w:rsid w:val="00200A03"/>
    <w:rsid w:val="00207EB3"/>
    <w:rsid w:val="0021023F"/>
    <w:rsid w:val="00210DF9"/>
    <w:rsid w:val="002142C0"/>
    <w:rsid w:val="00220B89"/>
    <w:rsid w:val="00226FE2"/>
    <w:rsid w:val="002347A6"/>
    <w:rsid w:val="00236D53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979DD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D4DAE"/>
    <w:rsid w:val="002F0FFB"/>
    <w:rsid w:val="002F360A"/>
    <w:rsid w:val="003005B8"/>
    <w:rsid w:val="0030157A"/>
    <w:rsid w:val="00303CF8"/>
    <w:rsid w:val="0030413D"/>
    <w:rsid w:val="00304B81"/>
    <w:rsid w:val="00307139"/>
    <w:rsid w:val="00313199"/>
    <w:rsid w:val="00313CFE"/>
    <w:rsid w:val="003176F8"/>
    <w:rsid w:val="00317760"/>
    <w:rsid w:val="00323407"/>
    <w:rsid w:val="00324271"/>
    <w:rsid w:val="0032471C"/>
    <w:rsid w:val="0032560C"/>
    <w:rsid w:val="0033013A"/>
    <w:rsid w:val="0033719C"/>
    <w:rsid w:val="003670CD"/>
    <w:rsid w:val="00372C0E"/>
    <w:rsid w:val="00375359"/>
    <w:rsid w:val="00381569"/>
    <w:rsid w:val="00392676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2F94"/>
    <w:rsid w:val="003E7BA6"/>
    <w:rsid w:val="003F161B"/>
    <w:rsid w:val="00401B70"/>
    <w:rsid w:val="004035E3"/>
    <w:rsid w:val="004063D9"/>
    <w:rsid w:val="00406E4B"/>
    <w:rsid w:val="004127F6"/>
    <w:rsid w:val="00421360"/>
    <w:rsid w:val="0042654D"/>
    <w:rsid w:val="0043079B"/>
    <w:rsid w:val="00432241"/>
    <w:rsid w:val="0043436B"/>
    <w:rsid w:val="004351A5"/>
    <w:rsid w:val="00436182"/>
    <w:rsid w:val="00442AF8"/>
    <w:rsid w:val="00443360"/>
    <w:rsid w:val="00445109"/>
    <w:rsid w:val="00446CDD"/>
    <w:rsid w:val="00454DE2"/>
    <w:rsid w:val="00456F22"/>
    <w:rsid w:val="004575B3"/>
    <w:rsid w:val="00462B23"/>
    <w:rsid w:val="00463A06"/>
    <w:rsid w:val="00465CEE"/>
    <w:rsid w:val="004671C4"/>
    <w:rsid w:val="00471839"/>
    <w:rsid w:val="00473642"/>
    <w:rsid w:val="0048295B"/>
    <w:rsid w:val="00482F77"/>
    <w:rsid w:val="004857B8"/>
    <w:rsid w:val="00485EF8"/>
    <w:rsid w:val="00496277"/>
    <w:rsid w:val="004A0795"/>
    <w:rsid w:val="004A24FB"/>
    <w:rsid w:val="004A35F9"/>
    <w:rsid w:val="004A677F"/>
    <w:rsid w:val="004B0540"/>
    <w:rsid w:val="004B201E"/>
    <w:rsid w:val="004B34F2"/>
    <w:rsid w:val="004B3762"/>
    <w:rsid w:val="004B68C6"/>
    <w:rsid w:val="004B70D7"/>
    <w:rsid w:val="004C1043"/>
    <w:rsid w:val="004C5F8D"/>
    <w:rsid w:val="004C6489"/>
    <w:rsid w:val="004D418A"/>
    <w:rsid w:val="004E7429"/>
    <w:rsid w:val="004F2AB3"/>
    <w:rsid w:val="004F66FC"/>
    <w:rsid w:val="0050536F"/>
    <w:rsid w:val="005068BC"/>
    <w:rsid w:val="005115DD"/>
    <w:rsid w:val="00511A0F"/>
    <w:rsid w:val="00512672"/>
    <w:rsid w:val="00516F4E"/>
    <w:rsid w:val="00516FC4"/>
    <w:rsid w:val="00520AD5"/>
    <w:rsid w:val="00523CC9"/>
    <w:rsid w:val="0053606C"/>
    <w:rsid w:val="00543606"/>
    <w:rsid w:val="005457A7"/>
    <w:rsid w:val="005548BD"/>
    <w:rsid w:val="00555F78"/>
    <w:rsid w:val="00560502"/>
    <w:rsid w:val="00560FA2"/>
    <w:rsid w:val="00570F18"/>
    <w:rsid w:val="005748AB"/>
    <w:rsid w:val="0057591F"/>
    <w:rsid w:val="00576D59"/>
    <w:rsid w:val="00582133"/>
    <w:rsid w:val="005832A6"/>
    <w:rsid w:val="0058573A"/>
    <w:rsid w:val="00591B3C"/>
    <w:rsid w:val="0059259E"/>
    <w:rsid w:val="005929C5"/>
    <w:rsid w:val="00595B8B"/>
    <w:rsid w:val="00597FED"/>
    <w:rsid w:val="005A1487"/>
    <w:rsid w:val="005A182D"/>
    <w:rsid w:val="005A28C6"/>
    <w:rsid w:val="005A4484"/>
    <w:rsid w:val="005B0211"/>
    <w:rsid w:val="005B372D"/>
    <w:rsid w:val="005B4923"/>
    <w:rsid w:val="005C0E84"/>
    <w:rsid w:val="005C5AEB"/>
    <w:rsid w:val="005D0271"/>
    <w:rsid w:val="005D6905"/>
    <w:rsid w:val="005F12F6"/>
    <w:rsid w:val="005F38DE"/>
    <w:rsid w:val="005F4350"/>
    <w:rsid w:val="005F47E9"/>
    <w:rsid w:val="005F545A"/>
    <w:rsid w:val="00600CE9"/>
    <w:rsid w:val="0060389F"/>
    <w:rsid w:val="00613D93"/>
    <w:rsid w:val="006149A5"/>
    <w:rsid w:val="0061597C"/>
    <w:rsid w:val="00616157"/>
    <w:rsid w:val="00621847"/>
    <w:rsid w:val="00622499"/>
    <w:rsid w:val="006257DC"/>
    <w:rsid w:val="0062666B"/>
    <w:rsid w:val="006277FB"/>
    <w:rsid w:val="006330E5"/>
    <w:rsid w:val="00642ADC"/>
    <w:rsid w:val="00643221"/>
    <w:rsid w:val="006502A2"/>
    <w:rsid w:val="0065336B"/>
    <w:rsid w:val="00653479"/>
    <w:rsid w:val="006535FC"/>
    <w:rsid w:val="00653C39"/>
    <w:rsid w:val="00657610"/>
    <w:rsid w:val="00661207"/>
    <w:rsid w:val="00663C4C"/>
    <w:rsid w:val="00663CF7"/>
    <w:rsid w:val="006808AA"/>
    <w:rsid w:val="006813CB"/>
    <w:rsid w:val="006831B1"/>
    <w:rsid w:val="006837FB"/>
    <w:rsid w:val="00683A32"/>
    <w:rsid w:val="00686A6A"/>
    <w:rsid w:val="00687BCD"/>
    <w:rsid w:val="00691369"/>
    <w:rsid w:val="00691DCC"/>
    <w:rsid w:val="00693097"/>
    <w:rsid w:val="00694F68"/>
    <w:rsid w:val="006A1867"/>
    <w:rsid w:val="006A3702"/>
    <w:rsid w:val="006A7620"/>
    <w:rsid w:val="006A782A"/>
    <w:rsid w:val="006B4FF6"/>
    <w:rsid w:val="006B622B"/>
    <w:rsid w:val="006C17DD"/>
    <w:rsid w:val="006C29C5"/>
    <w:rsid w:val="006C4429"/>
    <w:rsid w:val="006D3B22"/>
    <w:rsid w:val="006D4995"/>
    <w:rsid w:val="006E2F0B"/>
    <w:rsid w:val="006E3B24"/>
    <w:rsid w:val="006E4DCC"/>
    <w:rsid w:val="006E54A2"/>
    <w:rsid w:val="006E707B"/>
    <w:rsid w:val="006E73D8"/>
    <w:rsid w:val="006F4E9B"/>
    <w:rsid w:val="006F5181"/>
    <w:rsid w:val="006F72D0"/>
    <w:rsid w:val="006F7808"/>
    <w:rsid w:val="0070380F"/>
    <w:rsid w:val="00704381"/>
    <w:rsid w:val="00704768"/>
    <w:rsid w:val="00713AC0"/>
    <w:rsid w:val="0071705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2EF"/>
    <w:rsid w:val="00761A7B"/>
    <w:rsid w:val="00761A95"/>
    <w:rsid w:val="00763E97"/>
    <w:rsid w:val="00764168"/>
    <w:rsid w:val="007644D9"/>
    <w:rsid w:val="00766D09"/>
    <w:rsid w:val="00770F92"/>
    <w:rsid w:val="00781AF7"/>
    <w:rsid w:val="00786425"/>
    <w:rsid w:val="00791BDE"/>
    <w:rsid w:val="00791F23"/>
    <w:rsid w:val="00794BFC"/>
    <w:rsid w:val="00795325"/>
    <w:rsid w:val="00797895"/>
    <w:rsid w:val="007A327C"/>
    <w:rsid w:val="007A5CAC"/>
    <w:rsid w:val="007A7A39"/>
    <w:rsid w:val="007B010E"/>
    <w:rsid w:val="007B0948"/>
    <w:rsid w:val="007B22E6"/>
    <w:rsid w:val="007B7FFD"/>
    <w:rsid w:val="007C317F"/>
    <w:rsid w:val="007C4060"/>
    <w:rsid w:val="007D0E85"/>
    <w:rsid w:val="007D28EC"/>
    <w:rsid w:val="007F2FD5"/>
    <w:rsid w:val="007F62CD"/>
    <w:rsid w:val="007F7AED"/>
    <w:rsid w:val="008038E6"/>
    <w:rsid w:val="0081703D"/>
    <w:rsid w:val="008174CB"/>
    <w:rsid w:val="008251B8"/>
    <w:rsid w:val="008279ED"/>
    <w:rsid w:val="008337DC"/>
    <w:rsid w:val="00833B61"/>
    <w:rsid w:val="00845C83"/>
    <w:rsid w:val="00847079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774EB"/>
    <w:rsid w:val="00880851"/>
    <w:rsid w:val="00882A92"/>
    <w:rsid w:val="00883248"/>
    <w:rsid w:val="0089094A"/>
    <w:rsid w:val="008A1678"/>
    <w:rsid w:val="008A6185"/>
    <w:rsid w:val="008B2E6B"/>
    <w:rsid w:val="008B57C7"/>
    <w:rsid w:val="008C195D"/>
    <w:rsid w:val="008D0E96"/>
    <w:rsid w:val="008D2355"/>
    <w:rsid w:val="008E2542"/>
    <w:rsid w:val="008E27DD"/>
    <w:rsid w:val="008E2C32"/>
    <w:rsid w:val="008E748A"/>
    <w:rsid w:val="008F244A"/>
    <w:rsid w:val="008F26F0"/>
    <w:rsid w:val="008F4CEE"/>
    <w:rsid w:val="00901B0D"/>
    <w:rsid w:val="00901F6C"/>
    <w:rsid w:val="009211C4"/>
    <w:rsid w:val="00922D65"/>
    <w:rsid w:val="009268C4"/>
    <w:rsid w:val="0093055C"/>
    <w:rsid w:val="00930D26"/>
    <w:rsid w:val="00932E20"/>
    <w:rsid w:val="009441A2"/>
    <w:rsid w:val="009451DC"/>
    <w:rsid w:val="00952E8D"/>
    <w:rsid w:val="009613D2"/>
    <w:rsid w:val="009679EB"/>
    <w:rsid w:val="00970A89"/>
    <w:rsid w:val="00973E56"/>
    <w:rsid w:val="009765AF"/>
    <w:rsid w:val="009826F5"/>
    <w:rsid w:val="009A78DA"/>
    <w:rsid w:val="009B3F4D"/>
    <w:rsid w:val="009B4370"/>
    <w:rsid w:val="009B48F6"/>
    <w:rsid w:val="009B7F7E"/>
    <w:rsid w:val="009C02FC"/>
    <w:rsid w:val="009C0A61"/>
    <w:rsid w:val="009C1736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A026AE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464C4"/>
    <w:rsid w:val="00A5381C"/>
    <w:rsid w:val="00A551AB"/>
    <w:rsid w:val="00A611FF"/>
    <w:rsid w:val="00A61A48"/>
    <w:rsid w:val="00A704DA"/>
    <w:rsid w:val="00A70DD3"/>
    <w:rsid w:val="00A77B1D"/>
    <w:rsid w:val="00A80371"/>
    <w:rsid w:val="00A905E3"/>
    <w:rsid w:val="00A97A39"/>
    <w:rsid w:val="00AA68FB"/>
    <w:rsid w:val="00AB00FA"/>
    <w:rsid w:val="00AB0BC7"/>
    <w:rsid w:val="00AB0C17"/>
    <w:rsid w:val="00AB5588"/>
    <w:rsid w:val="00AC1983"/>
    <w:rsid w:val="00AC4F38"/>
    <w:rsid w:val="00AC50DC"/>
    <w:rsid w:val="00AC5A05"/>
    <w:rsid w:val="00AC6870"/>
    <w:rsid w:val="00AD168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28A0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18B"/>
    <w:rsid w:val="00B962F4"/>
    <w:rsid w:val="00BA4CD6"/>
    <w:rsid w:val="00BA65AD"/>
    <w:rsid w:val="00BB09B6"/>
    <w:rsid w:val="00BB1A5D"/>
    <w:rsid w:val="00BB5AD2"/>
    <w:rsid w:val="00BB7D73"/>
    <w:rsid w:val="00BC15F0"/>
    <w:rsid w:val="00BC27C4"/>
    <w:rsid w:val="00BC647E"/>
    <w:rsid w:val="00BD2204"/>
    <w:rsid w:val="00BD29A3"/>
    <w:rsid w:val="00BD413F"/>
    <w:rsid w:val="00BD6096"/>
    <w:rsid w:val="00BD613C"/>
    <w:rsid w:val="00BE0C05"/>
    <w:rsid w:val="00BE4B75"/>
    <w:rsid w:val="00BE71F9"/>
    <w:rsid w:val="00C028BF"/>
    <w:rsid w:val="00C03A0F"/>
    <w:rsid w:val="00C04707"/>
    <w:rsid w:val="00C07E1F"/>
    <w:rsid w:val="00C10669"/>
    <w:rsid w:val="00C10FFA"/>
    <w:rsid w:val="00C12898"/>
    <w:rsid w:val="00C136F3"/>
    <w:rsid w:val="00C16919"/>
    <w:rsid w:val="00C16F56"/>
    <w:rsid w:val="00C1718D"/>
    <w:rsid w:val="00C17B05"/>
    <w:rsid w:val="00C23207"/>
    <w:rsid w:val="00C2401E"/>
    <w:rsid w:val="00C24512"/>
    <w:rsid w:val="00C24739"/>
    <w:rsid w:val="00C27DC2"/>
    <w:rsid w:val="00C319FA"/>
    <w:rsid w:val="00C3209D"/>
    <w:rsid w:val="00C36CDA"/>
    <w:rsid w:val="00C426AD"/>
    <w:rsid w:val="00C427B4"/>
    <w:rsid w:val="00C42C7D"/>
    <w:rsid w:val="00C549E6"/>
    <w:rsid w:val="00C563A0"/>
    <w:rsid w:val="00C66330"/>
    <w:rsid w:val="00C71EA6"/>
    <w:rsid w:val="00C746AC"/>
    <w:rsid w:val="00C813FF"/>
    <w:rsid w:val="00C8667F"/>
    <w:rsid w:val="00C87AD8"/>
    <w:rsid w:val="00C91A22"/>
    <w:rsid w:val="00C9360A"/>
    <w:rsid w:val="00C944ED"/>
    <w:rsid w:val="00CA43C0"/>
    <w:rsid w:val="00CA5E59"/>
    <w:rsid w:val="00CB4E3C"/>
    <w:rsid w:val="00CB578A"/>
    <w:rsid w:val="00CB71DF"/>
    <w:rsid w:val="00CC052A"/>
    <w:rsid w:val="00CC107E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9F4"/>
    <w:rsid w:val="00D0783B"/>
    <w:rsid w:val="00D111DE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1D15"/>
    <w:rsid w:val="00D623D0"/>
    <w:rsid w:val="00D64913"/>
    <w:rsid w:val="00D6666F"/>
    <w:rsid w:val="00D70477"/>
    <w:rsid w:val="00D72CF2"/>
    <w:rsid w:val="00D80A52"/>
    <w:rsid w:val="00D80DDF"/>
    <w:rsid w:val="00D86D61"/>
    <w:rsid w:val="00D92E38"/>
    <w:rsid w:val="00D9481D"/>
    <w:rsid w:val="00D95708"/>
    <w:rsid w:val="00D967DA"/>
    <w:rsid w:val="00DA1234"/>
    <w:rsid w:val="00DA36C4"/>
    <w:rsid w:val="00DA449A"/>
    <w:rsid w:val="00DA7CB6"/>
    <w:rsid w:val="00DC0A71"/>
    <w:rsid w:val="00DC574F"/>
    <w:rsid w:val="00DD4F40"/>
    <w:rsid w:val="00DD6445"/>
    <w:rsid w:val="00DD6865"/>
    <w:rsid w:val="00DE13AE"/>
    <w:rsid w:val="00DE2FE4"/>
    <w:rsid w:val="00DF136C"/>
    <w:rsid w:val="00DF1B61"/>
    <w:rsid w:val="00DF3850"/>
    <w:rsid w:val="00DF675E"/>
    <w:rsid w:val="00DF7441"/>
    <w:rsid w:val="00DF79B1"/>
    <w:rsid w:val="00E00A99"/>
    <w:rsid w:val="00E018D3"/>
    <w:rsid w:val="00E041D4"/>
    <w:rsid w:val="00E0477D"/>
    <w:rsid w:val="00E05D9B"/>
    <w:rsid w:val="00E23201"/>
    <w:rsid w:val="00E2473D"/>
    <w:rsid w:val="00E30532"/>
    <w:rsid w:val="00E31930"/>
    <w:rsid w:val="00E331FA"/>
    <w:rsid w:val="00E350AF"/>
    <w:rsid w:val="00E35934"/>
    <w:rsid w:val="00E42ADC"/>
    <w:rsid w:val="00E46F7B"/>
    <w:rsid w:val="00E6055E"/>
    <w:rsid w:val="00E6352E"/>
    <w:rsid w:val="00E672A8"/>
    <w:rsid w:val="00E718F3"/>
    <w:rsid w:val="00E773FC"/>
    <w:rsid w:val="00E77E2B"/>
    <w:rsid w:val="00E80D6A"/>
    <w:rsid w:val="00E83CB0"/>
    <w:rsid w:val="00E8536B"/>
    <w:rsid w:val="00E948AA"/>
    <w:rsid w:val="00E95225"/>
    <w:rsid w:val="00E95BFD"/>
    <w:rsid w:val="00EA2EF9"/>
    <w:rsid w:val="00EA3CE3"/>
    <w:rsid w:val="00EA6962"/>
    <w:rsid w:val="00EB09FB"/>
    <w:rsid w:val="00EB1D5B"/>
    <w:rsid w:val="00EB31D3"/>
    <w:rsid w:val="00EC51B8"/>
    <w:rsid w:val="00EC54CA"/>
    <w:rsid w:val="00EC596B"/>
    <w:rsid w:val="00ED1D75"/>
    <w:rsid w:val="00EE505D"/>
    <w:rsid w:val="00EE5926"/>
    <w:rsid w:val="00EE714F"/>
    <w:rsid w:val="00EF5F09"/>
    <w:rsid w:val="00EF7C4A"/>
    <w:rsid w:val="00F0088B"/>
    <w:rsid w:val="00F01926"/>
    <w:rsid w:val="00F0440A"/>
    <w:rsid w:val="00F07482"/>
    <w:rsid w:val="00F07D81"/>
    <w:rsid w:val="00F119A0"/>
    <w:rsid w:val="00F1317E"/>
    <w:rsid w:val="00F21327"/>
    <w:rsid w:val="00F23765"/>
    <w:rsid w:val="00F252BD"/>
    <w:rsid w:val="00F27A50"/>
    <w:rsid w:val="00F33997"/>
    <w:rsid w:val="00F33DB5"/>
    <w:rsid w:val="00F3495B"/>
    <w:rsid w:val="00F40096"/>
    <w:rsid w:val="00F40421"/>
    <w:rsid w:val="00F524EA"/>
    <w:rsid w:val="00F54B00"/>
    <w:rsid w:val="00F60552"/>
    <w:rsid w:val="00F660D6"/>
    <w:rsid w:val="00F67FA9"/>
    <w:rsid w:val="00F70464"/>
    <w:rsid w:val="00F70B6A"/>
    <w:rsid w:val="00F82CA7"/>
    <w:rsid w:val="00F83ACD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B6"/>
    <w:rsid w:val="00FA515E"/>
    <w:rsid w:val="00FA58CF"/>
    <w:rsid w:val="00FB1BE2"/>
    <w:rsid w:val="00FB23A7"/>
    <w:rsid w:val="00FB280E"/>
    <w:rsid w:val="00FB3420"/>
    <w:rsid w:val="00FB7B0B"/>
    <w:rsid w:val="00FC3966"/>
    <w:rsid w:val="00FC42A2"/>
    <w:rsid w:val="00FC42CF"/>
    <w:rsid w:val="00FC4B38"/>
    <w:rsid w:val="00FD0E3F"/>
    <w:rsid w:val="00FD17D0"/>
    <w:rsid w:val="00FD4813"/>
    <w:rsid w:val="00FE4758"/>
    <w:rsid w:val="00FF42B8"/>
    <w:rsid w:val="00FF54CF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4BB981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D787-FF0B-4B57-9EC8-B50332F2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17</cp:revision>
  <cp:lastPrinted>2020-03-06T09:41:00Z</cp:lastPrinted>
  <dcterms:created xsi:type="dcterms:W3CDTF">2020-03-20T08:33:00Z</dcterms:created>
  <dcterms:modified xsi:type="dcterms:W3CDTF">2020-03-20T10:01:00Z</dcterms:modified>
</cp:coreProperties>
</file>