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63B0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70760" w:rsidRDefault="00270760" w:rsidP="0027076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63B0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37EF6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200123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6650F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C00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crece y anota su domingo </w:t>
      </w:r>
      <w:r w:rsidR="009E3B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récord </w:t>
      </w:r>
      <w:r w:rsidR="001C00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la temporada</w:t>
      </w:r>
    </w:p>
    <w:p w:rsidR="001C008B" w:rsidRDefault="001C008B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6650F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lo más visto del día y registró</w:t>
      </w:r>
      <w:r w:rsid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08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3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E4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una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 w:rsidR="001E4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4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8 puntos </w:t>
      </w:r>
      <w:r w:rsidR="001E4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Antena 3 en su franja (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11,4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237B" w:rsidRDefault="001E4CD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 h (12,8% y 2,1 M) fue el segundo espacio más visto del domingo y la oferta informativa líder de la jornada, con 1,5 puntos sobre Antena 3 Noticias 2 Fin de Semana (11,3% y 1,9 M). La edición de las 15 h (15,5% y 1,8 M) </w:t>
      </w:r>
      <w:r w:rsidR="00A600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se adueñó de su franja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Pr="00A600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</w:t>
      </w:r>
      <w:r w:rsidR="009E3B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ical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</w:p>
    <w:p w:rsidR="001E4CDB" w:rsidRDefault="001E4CD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F0603" w:rsidRDefault="00637E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200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onexión Honduras’ (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47C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47C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2,3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 xml:space="preserve">volvió </w:t>
      </w:r>
      <w:r w:rsidR="0026549F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>coron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>el ranking de los espacios con m</w:t>
      </w:r>
      <w:r w:rsidR="0011131C">
        <w:rPr>
          <w:rFonts w:ascii="Arial" w:eastAsia="Times New Roman" w:hAnsi="Arial" w:cs="Arial"/>
          <w:sz w:val="24"/>
          <w:szCs w:val="24"/>
          <w:lang w:eastAsia="es-ES"/>
        </w:rPr>
        <w:t>ayor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 xml:space="preserve"> audiencia del d</w:t>
      </w:r>
      <w:r w:rsidR="007D67E1">
        <w:rPr>
          <w:rFonts w:ascii="Arial" w:eastAsia="Times New Roman" w:hAnsi="Arial" w:cs="Arial"/>
          <w:sz w:val="24"/>
          <w:szCs w:val="24"/>
          <w:lang w:eastAsia="es-ES"/>
        </w:rPr>
        <w:t xml:space="preserve">ía </w:t>
      </w:r>
      <w:r w:rsidR="00047C8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47C8E" w:rsidRPr="006B6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dato </w:t>
      </w:r>
      <w:r w:rsidR="009E3B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047C8E" w:rsidRPr="006B6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de la temporada</w:t>
      </w:r>
      <w:r w:rsidR="006B6BBD">
        <w:rPr>
          <w:rFonts w:ascii="Arial" w:eastAsia="Times New Roman" w:hAnsi="Arial" w:cs="Arial"/>
          <w:sz w:val="24"/>
          <w:szCs w:val="24"/>
          <w:lang w:eastAsia="es-ES"/>
        </w:rPr>
        <w:t xml:space="preserve">, con una ventaja de </w:t>
      </w:r>
      <w:r w:rsidR="001202C2">
        <w:rPr>
          <w:rFonts w:ascii="Arial" w:eastAsia="Times New Roman" w:hAnsi="Arial" w:cs="Arial"/>
          <w:sz w:val="24"/>
          <w:szCs w:val="24"/>
          <w:lang w:eastAsia="es-ES"/>
        </w:rPr>
        <w:t xml:space="preserve">8,1 puntos </w:t>
      </w:r>
      <w:r w:rsidR="006B6BBD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11,4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largometraje ‘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Kong: la isla calavera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12,9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 </w:t>
      </w:r>
    </w:p>
    <w:p w:rsidR="001202C2" w:rsidRDefault="001202C2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noProof/>
          <w:sz w:val="24"/>
          <w:szCs w:val="24"/>
          <w:lang w:eastAsia="es-ES"/>
        </w:rPr>
      </w:pPr>
    </w:p>
    <w:p w:rsidR="00E41CF9" w:rsidRDefault="002B3425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 su competidora en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prácticamente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Asturias (23,2%)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índices superiores al 2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D13130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</w:t>
      </w:r>
      <w:r w:rsidR="00FA21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1202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202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B3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D13130" w:rsidRPr="00D13130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1202C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1,6 M)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adueñó de su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>banda de emisión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1202C2" w:rsidRPr="00E92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1202C2" w:rsidRPr="00E9287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202C2" w:rsidRPr="00E92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</w:t>
      </w:r>
      <w:r w:rsidR="009E3B77">
        <w:rPr>
          <w:rFonts w:ascii="Arial" w:eastAsia="Times New Roman" w:hAnsi="Arial" w:cs="Arial"/>
          <w:b/>
          <w:sz w:val="24"/>
          <w:szCs w:val="24"/>
          <w:lang w:eastAsia="es-ES"/>
        </w:rPr>
        <w:t>ical</w:t>
      </w:r>
      <w:r w:rsidR="001202C2" w:rsidRPr="00E928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 punto sobre la oferta de su inmediata competidora (11,</w:t>
      </w:r>
      <w:r w:rsidR="006573A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B46B75" w:rsidRPr="000E45AD" w:rsidRDefault="00B46B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tod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fr</w:t>
      </w:r>
      <w:bookmarkStart w:id="0" w:name="_GoBack"/>
      <w:bookmarkEnd w:id="0"/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anjas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 (12,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(1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82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EF1AE8" w:rsidRPr="00EF1AE8">
        <w:rPr>
          <w:rFonts w:ascii="Arial" w:eastAsia="Times New Roman" w:hAnsi="Arial" w:cs="Arial"/>
          <w:b/>
          <w:sz w:val="24"/>
          <w:szCs w:val="24"/>
          <w:lang w:eastAsia="es-ES"/>
        </w:rPr>
        <w:t>Cuatro (5,5%)</w:t>
      </w:r>
      <w:r w:rsidR="00EF1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 La Sexta (4,9%) en el día y </w:t>
      </w:r>
      <w:r w:rsidR="00582AC1" w:rsidRPr="00582AC1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EF1AE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82AC1" w:rsidRPr="00582A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2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</w:t>
      </w:r>
      <w:r w:rsidR="00EF1AE8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582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cabeza de las televisiones temáticas del domingo.</w:t>
      </w:r>
    </w:p>
    <w:p w:rsidR="00E9237B" w:rsidRDefault="00E9237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9AB" w:rsidRDefault="0049276C" w:rsidP="001D19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</w:t>
      </w:r>
      <w:r w:rsidR="001943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3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13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943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430">
        <w:rPr>
          <w:rFonts w:ascii="Arial" w:eastAsia="Times New Roman" w:hAnsi="Arial" w:cs="Arial"/>
          <w:sz w:val="24"/>
          <w:szCs w:val="24"/>
          <w:lang w:eastAsia="es-ES"/>
        </w:rPr>
        <w:t>alcanzar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 xml:space="preserve"> la victoria en 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lo que llevó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71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por delante de Antena 3 (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351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  </w:t>
      </w:r>
    </w:p>
    <w:p w:rsidR="00611C7E" w:rsidRPr="0049276C" w:rsidRDefault="00611C7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11C7E" w:rsidRPr="0049276C" w:rsidSect="00D13130">
      <w:footerReference w:type="default" r:id="rId8"/>
      <w:pgSz w:w="11906" w:h="16838"/>
      <w:pgMar w:top="1417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47C8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26EC3"/>
    <w:rsid w:val="0033013A"/>
    <w:rsid w:val="0033719C"/>
    <w:rsid w:val="00361B75"/>
    <w:rsid w:val="003670CD"/>
    <w:rsid w:val="00375359"/>
    <w:rsid w:val="00381569"/>
    <w:rsid w:val="003972B3"/>
    <w:rsid w:val="00397619"/>
    <w:rsid w:val="003A45CD"/>
    <w:rsid w:val="003A53B6"/>
    <w:rsid w:val="003A689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5104"/>
    <w:rsid w:val="00616157"/>
    <w:rsid w:val="00622499"/>
    <w:rsid w:val="006277FB"/>
    <w:rsid w:val="006330E5"/>
    <w:rsid w:val="00637EF6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33D69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237B"/>
    <w:rsid w:val="00E92878"/>
    <w:rsid w:val="00E948AA"/>
    <w:rsid w:val="00E952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EE1F54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CA4A-0916-4F32-B09C-3065C660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15</cp:revision>
  <cp:lastPrinted>2020-03-09T09:59:00Z</cp:lastPrinted>
  <dcterms:created xsi:type="dcterms:W3CDTF">2020-03-09T08:36:00Z</dcterms:created>
  <dcterms:modified xsi:type="dcterms:W3CDTF">2020-03-09T10:06:00Z</dcterms:modified>
</cp:coreProperties>
</file>