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D2F63" w14:textId="7947FE36" w:rsidR="0073770B" w:rsidRDefault="0073770B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2D66C9EC">
            <wp:simplePos x="0" y="0"/>
            <wp:positionH relativeFrom="margin">
              <wp:posOffset>3238500</wp:posOffset>
            </wp:positionH>
            <wp:positionV relativeFrom="margin">
              <wp:posOffset>-370205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BF26A" w14:textId="5C5BD118" w:rsidR="00873D27" w:rsidRDefault="00873D27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716301" w14:textId="77777777" w:rsidR="00BE669D" w:rsidRDefault="00BE669D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329D3086" w:rsidR="00526E81" w:rsidRPr="00092079" w:rsidRDefault="00526E8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D6C23">
        <w:rPr>
          <w:rFonts w:ascii="Arial" w:eastAsia="Times New Roman" w:hAnsi="Arial" w:cs="Arial"/>
          <w:sz w:val="24"/>
          <w:szCs w:val="24"/>
          <w:lang w:eastAsia="es-ES"/>
        </w:rPr>
        <w:t>3 de febrero</w:t>
      </w:r>
      <w:r w:rsidR="00320F0F">
        <w:rPr>
          <w:rFonts w:ascii="Arial" w:eastAsia="Times New Roman" w:hAnsi="Arial" w:cs="Arial"/>
          <w:sz w:val="24"/>
          <w:szCs w:val="24"/>
          <w:lang w:eastAsia="es-ES"/>
        </w:rPr>
        <w:t xml:space="preserve"> de 2020</w:t>
      </w:r>
    </w:p>
    <w:p w14:paraId="48CF6DDA" w14:textId="77777777" w:rsidR="00526E81" w:rsidRPr="005940B0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8B627D9" w14:textId="49FF739D" w:rsidR="00EC33CD" w:rsidRPr="00DD3707" w:rsidRDefault="00D627FE" w:rsidP="00CD6EB8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5B572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Mediaset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España</w:t>
      </w:r>
      <w:r w:rsidR="007C77C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</w:t>
      </w:r>
      <w:r w:rsidR="00606B7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medio de comunicación líder en consumo digital </w:t>
      </w:r>
      <w:r w:rsidR="00A369C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 2019 </w:t>
      </w:r>
      <w:r w:rsidR="008A0CA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con </w:t>
      </w:r>
      <w:r w:rsidR="007F4D2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</w:t>
      </w:r>
      <w:r w:rsidR="00F4474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mejor resultado de su historia</w:t>
      </w:r>
    </w:p>
    <w:p w14:paraId="5F23A000" w14:textId="77777777" w:rsidR="00EC33CD" w:rsidRPr="005940B0" w:rsidRDefault="00EC33CD" w:rsidP="0004200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501465FF" w14:textId="5DA4842B" w:rsidR="002950DF" w:rsidRDefault="00B14AC3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los datos de diciembre </w:t>
      </w:r>
      <w:r w:rsidR="00A369C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publicados por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ComScore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, Mediaset España d</w:t>
      </w:r>
      <w:r w:rsidR="00E0219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uplica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2019 </w:t>
      </w:r>
      <w:r w:rsidR="00E02196">
        <w:rPr>
          <w:rFonts w:ascii="Arial" w:eastAsia="Times New Roman" w:hAnsi="Arial" w:cs="Arial"/>
          <w:b/>
          <w:sz w:val="24"/>
          <w:szCs w:val="24"/>
          <w:lang w:eastAsia="es-ES"/>
        </w:rPr>
        <w:t>prácticamente el consumo registrado en 2018 hasta 4.778 millones de vídeos vistos, a gran distancia de Atresmedia (3.070 millones de vídeos) y RTVE (682 millones de vídeos)</w:t>
      </w:r>
      <w:r w:rsidR="008A0CA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EA16EAA" w14:textId="77777777" w:rsidR="009D6D84" w:rsidRPr="00FE48EE" w:rsidRDefault="009D6D84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915E15D" w14:textId="2F3289E0" w:rsidR="00FE48EE" w:rsidRDefault="00FE48EE" w:rsidP="00BC3CA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E48EE">
        <w:rPr>
          <w:rFonts w:ascii="Arial" w:eastAsia="Times New Roman" w:hAnsi="Arial" w:cs="Arial"/>
          <w:b/>
          <w:sz w:val="24"/>
          <w:szCs w:val="24"/>
          <w:lang w:eastAsia="es-ES"/>
        </w:rPr>
        <w:t>Un año histórico para Mediaset España, también en consumo digital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La compañía ha alcanzado el </w:t>
      </w:r>
      <w:r w:rsidRPr="00FE48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resultado de su historia en 2019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registrar un acumulado anual de </w:t>
      </w:r>
      <w:r w:rsidRPr="00FE48EE">
        <w:rPr>
          <w:rFonts w:ascii="Arial" w:eastAsia="Times New Roman" w:hAnsi="Arial" w:cs="Arial"/>
          <w:b/>
          <w:sz w:val="24"/>
          <w:szCs w:val="24"/>
          <w:lang w:eastAsia="es-ES"/>
        </w:rPr>
        <w:t>4.778 millones de vídeos vistos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situándose como el </w:t>
      </w:r>
      <w:r w:rsidRPr="00FE48EE">
        <w:rPr>
          <w:rFonts w:ascii="Arial" w:eastAsia="Times New Roman" w:hAnsi="Arial" w:cs="Arial"/>
          <w:b/>
          <w:sz w:val="24"/>
          <w:szCs w:val="24"/>
          <w:lang w:eastAsia="es-ES"/>
        </w:rPr>
        <w:t>medio de comunicación líder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amplias distancias sobre Atresmedia (3.070 millones de vídeos) y RTVE (682 millones de vídeos), según datos de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Videometrix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Multiplataforma de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ComScore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Además, la compañía se ha situado en tercera posición del ranking global de consumo de vídeos, solo por detrás de Google y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Vevo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0E010BF" w14:textId="6EEF35F7" w:rsidR="00FE48EE" w:rsidRDefault="00FE48EE" w:rsidP="00BC3CA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9F648FA" w14:textId="216285DF" w:rsidR="00FE48EE" w:rsidRDefault="00FE48EE" w:rsidP="00BC3CA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Estos resultados de consumo digital</w:t>
      </w:r>
      <w:r w:rsidR="00B14AC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45D17">
        <w:rPr>
          <w:rFonts w:ascii="Arial" w:eastAsia="Times New Roman" w:hAnsi="Arial" w:cs="Arial"/>
          <w:bCs/>
          <w:sz w:val="24"/>
          <w:szCs w:val="24"/>
          <w:lang w:eastAsia="es-ES"/>
        </w:rPr>
        <w:t>publicados por</w:t>
      </w:r>
      <w:r w:rsidR="00B14AC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B14AC3">
        <w:rPr>
          <w:rFonts w:ascii="Arial" w:eastAsia="Times New Roman" w:hAnsi="Arial" w:cs="Arial"/>
          <w:bCs/>
          <w:sz w:val="24"/>
          <w:szCs w:val="24"/>
          <w:lang w:eastAsia="es-ES"/>
        </w:rPr>
        <w:t>ComScore</w:t>
      </w:r>
      <w:proofErr w:type="spellEnd"/>
      <w:r w:rsidR="00B14AC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han sido generados por una </w:t>
      </w:r>
      <w:r w:rsidRPr="00FE48EE">
        <w:rPr>
          <w:rFonts w:ascii="Arial" w:eastAsia="Times New Roman" w:hAnsi="Arial" w:cs="Arial"/>
          <w:b/>
          <w:sz w:val="24"/>
          <w:szCs w:val="24"/>
          <w:lang w:eastAsia="es-ES"/>
        </w:rPr>
        <w:t>media mensual de 16,1 millones de usuarios únicos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lo largo del año, cifra que supone un notable crecimiento del 37% respecto al promedio de 2018.</w:t>
      </w:r>
    </w:p>
    <w:p w14:paraId="653EA16A" w14:textId="2EC35359" w:rsidR="00FE48EE" w:rsidRDefault="00FE48EE" w:rsidP="00BC3CA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A65BD07" w14:textId="5CC13FB4" w:rsidR="006C3C4F" w:rsidRDefault="006C3C4F" w:rsidP="006C3C4F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Extraordinarios crecimientos de</w:t>
      </w:r>
      <w:r w:rsidR="00B14AC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los </w:t>
      </w:r>
      <w:proofErr w:type="spellStart"/>
      <w:r w:rsidR="00B14AC3" w:rsidRPr="00DD39B0">
        <w:rPr>
          <w:rFonts w:ascii="Arial" w:eastAsia="Times New Roman" w:hAnsi="Arial" w:cs="Arial"/>
          <w:b/>
          <w:i/>
          <w:iCs/>
          <w:color w:val="002C5F"/>
          <w:sz w:val="28"/>
          <w:szCs w:val="28"/>
          <w:lang w:eastAsia="es-ES"/>
        </w:rPr>
        <w:t>sites</w:t>
      </w:r>
      <w:proofErr w:type="spellEnd"/>
      <w:r w:rsidR="00B14AC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de 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Telecinco</w:t>
      </w:r>
      <w:r w:rsidR="00B14AC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y 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Cuatro y </w:t>
      </w:r>
      <w:r w:rsidR="00B14AC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las plataformas Mitele y </w:t>
      </w:r>
      <w:proofErr w:type="spellStart"/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Mtmad</w:t>
      </w:r>
      <w:proofErr w:type="spellEnd"/>
    </w:p>
    <w:p w14:paraId="16615021" w14:textId="77777777" w:rsidR="00FE48EE" w:rsidRDefault="00FE48EE" w:rsidP="00BC3CA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3DF6707" w14:textId="6DB5EEA3" w:rsidR="006C3C4F" w:rsidRDefault="006C3C4F" w:rsidP="00BC3CA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plataformas y cabeceras, 2019 ha sido un año de espectaculares crecimientos en el consumo de Mitele, Telecinco.es, Cuatro.com y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Mtmad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, en algunos casos por encima del 90% interanual:</w:t>
      </w:r>
    </w:p>
    <w:p w14:paraId="08C27C0A" w14:textId="3828E233" w:rsidR="006C3C4F" w:rsidRDefault="006C3C4F" w:rsidP="006C3C4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37A7F1E" w14:textId="556103E0" w:rsidR="006C3C4F" w:rsidRDefault="006C3C4F" w:rsidP="006C3C4F">
      <w:pPr>
        <w:pStyle w:val="Prrafodelista"/>
        <w:numPr>
          <w:ilvl w:val="3"/>
          <w:numId w:val="15"/>
        </w:numPr>
        <w:spacing w:after="0" w:line="24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C7488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r w:rsidR="00B14AC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bookmarkStart w:id="0" w:name="_GoBack"/>
      <w:bookmarkEnd w:id="0"/>
      <w:r w:rsidR="00B14AC3" w:rsidRPr="00110375">
        <w:rPr>
          <w:rFonts w:ascii="Arial" w:eastAsia="Times New Roman" w:hAnsi="Arial" w:cs="Arial"/>
          <w:bCs/>
          <w:sz w:val="24"/>
          <w:szCs w:val="24"/>
          <w:lang w:eastAsia="es-ES"/>
        </w:rPr>
        <w:t>plataforma de televisión líder en España,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vuelto a </w:t>
      </w:r>
      <w:r w:rsidR="00C26F48">
        <w:rPr>
          <w:rFonts w:ascii="Arial" w:eastAsia="Times New Roman" w:hAnsi="Arial" w:cs="Arial"/>
          <w:bCs/>
          <w:sz w:val="24"/>
          <w:szCs w:val="24"/>
          <w:lang w:eastAsia="es-ES"/>
        </w:rPr>
        <w:t>encabezar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consumo audiovisual digital en el grupo </w:t>
      </w:r>
      <w:r w:rsidR="005C74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total de 2.600 millones de vídeos vistos, un 70% más que en 2018, prácticamente el doble que </w:t>
      </w:r>
      <w:proofErr w:type="spellStart"/>
      <w:r w:rsidR="002E65F2">
        <w:rPr>
          <w:rFonts w:ascii="Arial" w:eastAsia="Times New Roman" w:hAnsi="Arial" w:cs="Arial"/>
          <w:bCs/>
          <w:sz w:val="24"/>
          <w:szCs w:val="24"/>
          <w:lang w:eastAsia="es-ES"/>
        </w:rPr>
        <w:t>Atresplayer</w:t>
      </w:r>
      <w:proofErr w:type="spellEnd"/>
      <w:r w:rsidR="005C74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(1.444 millones).</w:t>
      </w:r>
    </w:p>
    <w:p w14:paraId="213A81A5" w14:textId="42287539" w:rsidR="005C7488" w:rsidRDefault="005C7488" w:rsidP="005C7488">
      <w:pPr>
        <w:pStyle w:val="Prrafodelista"/>
        <w:numPr>
          <w:ilvl w:val="3"/>
          <w:numId w:val="15"/>
        </w:num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Telecinco.es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ha logrado un crecimiento en su consumo del 90% sobre 2018 hasta alcanzar los 926 millones de vídeos vistos, casi el triple que Antena3.com (357 millones).</w:t>
      </w:r>
    </w:p>
    <w:p w14:paraId="1F40261B" w14:textId="50F17765" w:rsidR="005C7488" w:rsidRDefault="005C7488" w:rsidP="005C7488">
      <w:pPr>
        <w:pStyle w:val="Prrafodelista"/>
        <w:numPr>
          <w:ilvl w:val="3"/>
          <w:numId w:val="15"/>
        </w:num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Cuatro.com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ha cerrado el año con un acumulado de 234 millones de vídeos, un 92% más que en 2018, superando a LaSexta.com (207 millones).</w:t>
      </w:r>
    </w:p>
    <w:p w14:paraId="5A7E314F" w14:textId="1DD728BD" w:rsidR="005C7488" w:rsidRDefault="005C7488" w:rsidP="005C7488">
      <w:pPr>
        <w:pStyle w:val="Prrafodelista"/>
        <w:numPr>
          <w:ilvl w:val="3"/>
          <w:numId w:val="15"/>
        </w:num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Mtmad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5C7488">
        <w:rPr>
          <w:rFonts w:ascii="Arial" w:eastAsia="Times New Roman" w:hAnsi="Arial" w:cs="Arial"/>
          <w:bCs/>
          <w:sz w:val="24"/>
          <w:szCs w:val="24"/>
          <w:lang w:eastAsia="es-ES"/>
        </w:rPr>
        <w:t>ha multiplicado por cuatro su consumo en 2019 hasta los 233 millones de vídeos, frente a los 57 millones registrados en 2018.</w:t>
      </w:r>
    </w:p>
    <w:p w14:paraId="6242A0A4" w14:textId="5503BFD0" w:rsidR="005C7488" w:rsidRDefault="005C7488" w:rsidP="005C748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7286773" w14:textId="5DB8C847" w:rsidR="0084243A" w:rsidRDefault="00B15A4C" w:rsidP="00BC3CAA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lo que respecta al tráfico, destacan los crecimientos registrados por Telecinco.es, que ha alcanzado los 8,7 millones de usuarios únicos al mes (un 14% más), y de Cuatro.com, que se ha situado en 4,1 millones de usuarios únicos mensuales (un 27% más), según datos de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Mymetrix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Multiplataforma de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ComScore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56E00B7C" w14:textId="77777777" w:rsidR="0084243A" w:rsidRDefault="0084243A" w:rsidP="00BC3CAA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536BD0B8" w14:textId="529CD704" w:rsidR="009D6D84" w:rsidRDefault="009D6D84" w:rsidP="00BC3CAA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Diciembre</w:t>
      </w:r>
      <w:r w:rsidR="00B15A4C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  <w:r w:rsidR="00E52F05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de </w:t>
      </w:r>
      <w:r w:rsidR="00B15A4C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2019: Mediaset España</w:t>
      </w:r>
      <w:r w:rsidR="00E52F05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, solo por detrás de Google </w:t>
      </w:r>
      <w:r w:rsidR="004D502F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en el ranking global de consumo digital</w:t>
      </w:r>
    </w:p>
    <w:p w14:paraId="5FB4BB62" w14:textId="77777777" w:rsidR="009D6D84" w:rsidRPr="009D6D84" w:rsidRDefault="009D6D84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347B0E9" w14:textId="124B7D0C" w:rsidR="0088266C" w:rsidRDefault="000D6551" w:rsidP="004714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D65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="00D5353D" w:rsidRPr="005622B7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 w:rsidR="00D535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5353D" w:rsidRPr="000D65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ha culminado </w:t>
      </w:r>
      <w:r w:rsidRPr="000D6551">
        <w:rPr>
          <w:rFonts w:ascii="Arial" w:eastAsia="Times New Roman" w:hAnsi="Arial" w:cs="Arial"/>
          <w:b/>
          <w:sz w:val="24"/>
          <w:szCs w:val="24"/>
          <w:lang w:eastAsia="es-ES"/>
        </w:rPr>
        <w:t>en diciembre su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5353D" w:rsidRPr="005622B7">
        <w:rPr>
          <w:rFonts w:ascii="Arial" w:eastAsia="Times New Roman" w:hAnsi="Arial" w:cs="Arial"/>
          <w:b/>
          <w:sz w:val="24"/>
          <w:szCs w:val="24"/>
          <w:lang w:eastAsia="es-ES"/>
        </w:rPr>
        <w:t>pleno de triunfos mensuales en</w:t>
      </w:r>
      <w:r w:rsidR="00D535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5353D" w:rsidRPr="005622B7">
        <w:rPr>
          <w:rFonts w:ascii="Arial" w:eastAsia="Times New Roman" w:hAnsi="Arial" w:cs="Arial"/>
          <w:b/>
          <w:sz w:val="24"/>
          <w:szCs w:val="24"/>
          <w:lang w:eastAsia="es-ES"/>
        </w:rPr>
        <w:t>consumo digital</w:t>
      </w:r>
      <w:r w:rsidR="00D535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Con un total de </w:t>
      </w:r>
      <w:r w:rsidR="00D5353D" w:rsidRPr="005622B7">
        <w:rPr>
          <w:rFonts w:ascii="Arial" w:eastAsia="Times New Roman" w:hAnsi="Arial" w:cs="Arial"/>
          <w:b/>
          <w:sz w:val="24"/>
          <w:szCs w:val="24"/>
          <w:lang w:eastAsia="es-ES"/>
        </w:rPr>
        <w:t>511 millones de vídeos vistos</w:t>
      </w:r>
      <w:r w:rsidR="0088266C" w:rsidRPr="005622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en el último mes del año</w:t>
      </w:r>
      <w:r w:rsidR="00D535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ha vuelto </w:t>
      </w:r>
      <w:r w:rsidR="00B442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situarse </w:t>
      </w:r>
      <w:r w:rsidR="00B4428A" w:rsidRPr="000D6551">
        <w:rPr>
          <w:rFonts w:ascii="Arial" w:eastAsia="Times New Roman" w:hAnsi="Arial" w:cs="Arial"/>
          <w:bCs/>
          <w:sz w:val="24"/>
          <w:szCs w:val="24"/>
          <w:lang w:eastAsia="es-ES"/>
        </w:rPr>
        <w:t>al frente de los medios de comunicación</w:t>
      </w:r>
      <w:r w:rsidR="00B4428A" w:rsidRPr="005622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4428A" w:rsidRPr="002E65F2">
        <w:rPr>
          <w:rFonts w:ascii="Arial" w:eastAsia="Times New Roman" w:hAnsi="Arial" w:cs="Arial"/>
          <w:bCs/>
          <w:sz w:val="24"/>
          <w:szCs w:val="24"/>
          <w:lang w:eastAsia="es-ES"/>
        </w:rPr>
        <w:t>españoles</w:t>
      </w:r>
      <w:r w:rsidR="00B442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lograr su </w:t>
      </w:r>
      <w:r w:rsidR="00B4428A" w:rsidRPr="000D6551">
        <w:rPr>
          <w:rFonts w:ascii="Arial" w:eastAsia="Times New Roman" w:hAnsi="Arial" w:cs="Arial"/>
          <w:bCs/>
          <w:sz w:val="24"/>
          <w:szCs w:val="24"/>
          <w:lang w:eastAsia="es-ES"/>
        </w:rPr>
        <w:t>tercer mejor resultado histórico</w:t>
      </w:r>
      <w:r w:rsidR="00B442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duplicar los registros de consumo de diciembre de 2018</w:t>
      </w:r>
      <w:r w:rsidR="0088266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2E65F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8266C">
        <w:rPr>
          <w:rFonts w:ascii="Arial" w:eastAsia="Times New Roman" w:hAnsi="Arial" w:cs="Arial"/>
          <w:sz w:val="24"/>
          <w:szCs w:val="24"/>
          <w:lang w:eastAsia="es-ES"/>
        </w:rPr>
        <w:t xml:space="preserve">Con estos datos, </w:t>
      </w:r>
      <w:r w:rsidR="005622B7">
        <w:rPr>
          <w:rFonts w:ascii="Arial" w:eastAsia="Times New Roman" w:hAnsi="Arial" w:cs="Arial"/>
          <w:sz w:val="24"/>
          <w:szCs w:val="24"/>
          <w:lang w:eastAsia="es-ES"/>
        </w:rPr>
        <w:t xml:space="preserve">ha </w:t>
      </w:r>
      <w:r w:rsidR="005622B7" w:rsidRPr="002E65F2">
        <w:rPr>
          <w:rFonts w:ascii="Arial" w:eastAsia="Times New Roman" w:hAnsi="Arial" w:cs="Arial"/>
          <w:sz w:val="24"/>
          <w:szCs w:val="24"/>
          <w:lang w:eastAsia="es-ES"/>
        </w:rPr>
        <w:t>duplicado el consumo digital de Atresmedia</w:t>
      </w:r>
      <w:r w:rsidR="005622B7">
        <w:rPr>
          <w:rFonts w:ascii="Arial" w:eastAsia="Times New Roman" w:hAnsi="Arial" w:cs="Arial"/>
          <w:sz w:val="24"/>
          <w:szCs w:val="24"/>
          <w:lang w:eastAsia="es-ES"/>
        </w:rPr>
        <w:t xml:space="preserve"> (261 millones de vídeos) y ha multiplicado prácticamente por 10 el de RTVE (54 millones). También </w:t>
      </w:r>
      <w:r w:rsidR="0088266C">
        <w:rPr>
          <w:rFonts w:ascii="Arial" w:eastAsia="Times New Roman" w:hAnsi="Arial" w:cs="Arial"/>
          <w:sz w:val="24"/>
          <w:szCs w:val="24"/>
          <w:lang w:eastAsia="es-ES"/>
        </w:rPr>
        <w:t xml:space="preserve">ha logrado además revalidar la </w:t>
      </w:r>
      <w:r w:rsidR="0088266C" w:rsidRPr="005622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segunda posición en el ranking global </w:t>
      </w:r>
      <w:r w:rsidR="005622B7" w:rsidRPr="005622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consumo de vídeo, solo por detrás de Google</w:t>
      </w:r>
      <w:r w:rsidR="005622B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33D2036" w14:textId="77777777" w:rsidR="0088266C" w:rsidRDefault="0088266C" w:rsidP="004714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2E0D2DD" w14:textId="6A7532BA" w:rsidR="00D5353D" w:rsidRDefault="005622B7" w:rsidP="00D53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03D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vuelto a liderar el consumo audiovisual digital de Mediaset España con 258 millones de vídeos vistos, </w:t>
      </w:r>
      <w:r w:rsidRPr="002E65F2">
        <w:rPr>
          <w:rFonts w:ascii="Arial" w:eastAsia="Times New Roman" w:hAnsi="Arial" w:cs="Arial"/>
          <w:sz w:val="24"/>
          <w:szCs w:val="24"/>
          <w:lang w:eastAsia="es-ES"/>
        </w:rPr>
        <w:t>un 70% más que el consumo registrado en diciembre de 2018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8126D">
        <w:rPr>
          <w:rFonts w:ascii="Arial" w:eastAsia="Times New Roman" w:hAnsi="Arial" w:cs="Arial"/>
          <w:sz w:val="24"/>
          <w:szCs w:val="24"/>
          <w:lang w:eastAsia="es-ES"/>
        </w:rPr>
        <w:t xml:space="preserve">(152 millones)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más del doble que el </w:t>
      </w:r>
      <w:r w:rsidR="00403D02">
        <w:rPr>
          <w:rFonts w:ascii="Arial" w:eastAsia="Times New Roman" w:hAnsi="Arial" w:cs="Arial"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Atresplayer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(126 millones)</w:t>
      </w:r>
      <w:r w:rsidR="00D5353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EF40E02" w14:textId="63CA27E2" w:rsidR="005622B7" w:rsidRDefault="005622B7" w:rsidP="00D53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65FD2B" w14:textId="0A256948" w:rsidR="00D5353D" w:rsidRDefault="005622B7" w:rsidP="00D53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Pr="005F0FA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C56703" w:rsidRPr="005F0FA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</w:t>
      </w:r>
      <w:r w:rsidR="00C56703">
        <w:rPr>
          <w:rFonts w:ascii="Arial" w:eastAsia="Times New Roman" w:hAnsi="Arial" w:cs="Arial"/>
          <w:sz w:val="24"/>
          <w:szCs w:val="24"/>
          <w:lang w:eastAsia="es-ES"/>
        </w:rPr>
        <w:t xml:space="preserve">fijado un </w:t>
      </w:r>
      <w:proofErr w:type="gramStart"/>
      <w:r w:rsidR="00C56703" w:rsidRPr="002E65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nuevo récord</w:t>
      </w:r>
      <w:proofErr w:type="gramEnd"/>
      <w:r w:rsidR="00C56703" w:rsidRPr="002E65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histórico</w:t>
      </w:r>
      <w:r w:rsidR="00C56703">
        <w:rPr>
          <w:rFonts w:ascii="Arial" w:eastAsia="Times New Roman" w:hAnsi="Arial" w:cs="Arial"/>
          <w:sz w:val="24"/>
          <w:szCs w:val="24"/>
          <w:lang w:eastAsia="es-ES"/>
        </w:rPr>
        <w:t xml:space="preserve"> en 125,6 millones de vídeos vistos, triplicando su consumo de diciembre del pasado año</w:t>
      </w:r>
      <w:r w:rsidR="00403D02">
        <w:rPr>
          <w:rFonts w:ascii="Arial" w:eastAsia="Times New Roman" w:hAnsi="Arial" w:cs="Arial"/>
          <w:sz w:val="24"/>
          <w:szCs w:val="24"/>
          <w:lang w:eastAsia="es-ES"/>
        </w:rPr>
        <w:t xml:space="preserve"> y con una amplia ventaja sobre Antena3.com (34 millones).</w:t>
      </w:r>
      <w:r w:rsidR="00F8006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80069" w:rsidRPr="00F800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Cuatro.com</w:t>
      </w:r>
      <w:r w:rsidR="00F80069"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 w:rsidR="00AC6795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F80069">
        <w:rPr>
          <w:rFonts w:ascii="Arial" w:eastAsia="Times New Roman" w:hAnsi="Arial" w:cs="Arial"/>
          <w:sz w:val="24"/>
          <w:szCs w:val="24"/>
          <w:lang w:eastAsia="es-ES"/>
        </w:rPr>
        <w:t xml:space="preserve">5 millones de vídeos, ha duplicado su resultado del pasado año, superando nuevamente a LaSexta.com (17 millones). Por último, </w:t>
      </w:r>
      <w:proofErr w:type="spellStart"/>
      <w:r w:rsidR="00F80069" w:rsidRPr="00F800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Mtmad</w:t>
      </w:r>
      <w:proofErr w:type="spellEnd"/>
      <w:r w:rsidR="00F80069">
        <w:rPr>
          <w:rFonts w:ascii="Arial" w:eastAsia="Times New Roman" w:hAnsi="Arial" w:cs="Arial"/>
          <w:sz w:val="24"/>
          <w:szCs w:val="24"/>
          <w:lang w:eastAsia="es-ES"/>
        </w:rPr>
        <w:t xml:space="preserve">, con 22,6 millones de vídeos, ha alcanzado su cuarto mejor dato mensual. </w:t>
      </w:r>
    </w:p>
    <w:p w14:paraId="4F3C59EE" w14:textId="0BAB3668" w:rsidR="00BF37E5" w:rsidRDefault="00BF37E5" w:rsidP="00D53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BF37E5" w:rsidSect="00A34BBE">
      <w:headerReference w:type="default" r:id="rId9"/>
      <w:footerReference w:type="default" r:id="rId10"/>
      <w:pgSz w:w="11906" w:h="16838"/>
      <w:pgMar w:top="1135" w:right="1700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95DC7" w14:textId="77777777" w:rsidR="00023957" w:rsidRDefault="00023957">
      <w:pPr>
        <w:spacing w:after="0" w:line="240" w:lineRule="auto"/>
      </w:pPr>
      <w:r>
        <w:separator/>
      </w:r>
    </w:p>
  </w:endnote>
  <w:endnote w:type="continuationSeparator" w:id="0">
    <w:p w14:paraId="3B182DD0" w14:textId="77777777" w:rsidR="00023957" w:rsidRDefault="0002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6" name="Imagen 1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7" name="Imagen 1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269BE" w14:textId="77777777" w:rsidR="00023957" w:rsidRDefault="00023957">
      <w:pPr>
        <w:spacing w:after="0" w:line="240" w:lineRule="auto"/>
      </w:pPr>
      <w:r>
        <w:separator/>
      </w:r>
    </w:p>
  </w:footnote>
  <w:footnote w:type="continuationSeparator" w:id="0">
    <w:p w14:paraId="7458D0A9" w14:textId="77777777" w:rsidR="00023957" w:rsidRDefault="0002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110375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8646F"/>
    <w:multiLevelType w:val="hybridMultilevel"/>
    <w:tmpl w:val="0B44B542"/>
    <w:lvl w:ilvl="0" w:tplc="86004B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2"/>
  </w:num>
  <w:num w:numId="7">
    <w:abstractNumId w:val="5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158"/>
    <w:rsid w:val="00000CB9"/>
    <w:rsid w:val="00001669"/>
    <w:rsid w:val="0000308D"/>
    <w:rsid w:val="00007934"/>
    <w:rsid w:val="00013034"/>
    <w:rsid w:val="00022EE4"/>
    <w:rsid w:val="00023957"/>
    <w:rsid w:val="0003354C"/>
    <w:rsid w:val="00033D79"/>
    <w:rsid w:val="00042000"/>
    <w:rsid w:val="0004205F"/>
    <w:rsid w:val="00042657"/>
    <w:rsid w:val="00043A7D"/>
    <w:rsid w:val="00047344"/>
    <w:rsid w:val="00053FBD"/>
    <w:rsid w:val="00055E86"/>
    <w:rsid w:val="00056AC4"/>
    <w:rsid w:val="000612A0"/>
    <w:rsid w:val="000730A8"/>
    <w:rsid w:val="00081D39"/>
    <w:rsid w:val="00085BD0"/>
    <w:rsid w:val="00087B11"/>
    <w:rsid w:val="00092079"/>
    <w:rsid w:val="00093024"/>
    <w:rsid w:val="00095404"/>
    <w:rsid w:val="00097DB5"/>
    <w:rsid w:val="000B05A8"/>
    <w:rsid w:val="000B3884"/>
    <w:rsid w:val="000B4828"/>
    <w:rsid w:val="000C2361"/>
    <w:rsid w:val="000C7AE9"/>
    <w:rsid w:val="000D0619"/>
    <w:rsid w:val="000D1E8D"/>
    <w:rsid w:val="000D6551"/>
    <w:rsid w:val="000E3CDC"/>
    <w:rsid w:val="00100380"/>
    <w:rsid w:val="00110375"/>
    <w:rsid w:val="0011279B"/>
    <w:rsid w:val="001178EC"/>
    <w:rsid w:val="0012087A"/>
    <w:rsid w:val="001209AC"/>
    <w:rsid w:val="0012240B"/>
    <w:rsid w:val="00126402"/>
    <w:rsid w:val="001327C2"/>
    <w:rsid w:val="00132E44"/>
    <w:rsid w:val="001340A5"/>
    <w:rsid w:val="00136F2E"/>
    <w:rsid w:val="00142295"/>
    <w:rsid w:val="00145B00"/>
    <w:rsid w:val="00145D17"/>
    <w:rsid w:val="001479BF"/>
    <w:rsid w:val="0015456F"/>
    <w:rsid w:val="00155103"/>
    <w:rsid w:val="00160741"/>
    <w:rsid w:val="0016187C"/>
    <w:rsid w:val="00162620"/>
    <w:rsid w:val="00175749"/>
    <w:rsid w:val="00192B1C"/>
    <w:rsid w:val="0019403C"/>
    <w:rsid w:val="001948D5"/>
    <w:rsid w:val="00196176"/>
    <w:rsid w:val="001A504D"/>
    <w:rsid w:val="001B0C1E"/>
    <w:rsid w:val="001B10B2"/>
    <w:rsid w:val="001B4AD9"/>
    <w:rsid w:val="001B72BD"/>
    <w:rsid w:val="001C5F47"/>
    <w:rsid w:val="001F68CA"/>
    <w:rsid w:val="00200175"/>
    <w:rsid w:val="0020536E"/>
    <w:rsid w:val="00214603"/>
    <w:rsid w:val="00215BAB"/>
    <w:rsid w:val="00215F1A"/>
    <w:rsid w:val="00217D98"/>
    <w:rsid w:val="0022077E"/>
    <w:rsid w:val="0022262E"/>
    <w:rsid w:val="002319B7"/>
    <w:rsid w:val="00233239"/>
    <w:rsid w:val="00242EB9"/>
    <w:rsid w:val="0024533F"/>
    <w:rsid w:val="00251266"/>
    <w:rsid w:val="00251FD1"/>
    <w:rsid w:val="002605B6"/>
    <w:rsid w:val="002614E0"/>
    <w:rsid w:val="002714A7"/>
    <w:rsid w:val="0028126D"/>
    <w:rsid w:val="00282F61"/>
    <w:rsid w:val="0028465F"/>
    <w:rsid w:val="00284BB5"/>
    <w:rsid w:val="00286969"/>
    <w:rsid w:val="0029085F"/>
    <w:rsid w:val="002909CD"/>
    <w:rsid w:val="00290A2C"/>
    <w:rsid w:val="002950DF"/>
    <w:rsid w:val="002954BE"/>
    <w:rsid w:val="002A12AE"/>
    <w:rsid w:val="002A5ECF"/>
    <w:rsid w:val="002B22F3"/>
    <w:rsid w:val="002D1A1F"/>
    <w:rsid w:val="002E2C15"/>
    <w:rsid w:val="002E2E13"/>
    <w:rsid w:val="002E65F2"/>
    <w:rsid w:val="002E6EF1"/>
    <w:rsid w:val="002F3417"/>
    <w:rsid w:val="002F7513"/>
    <w:rsid w:val="0030379E"/>
    <w:rsid w:val="00305622"/>
    <w:rsid w:val="00310587"/>
    <w:rsid w:val="00313EF2"/>
    <w:rsid w:val="00320F0F"/>
    <w:rsid w:val="003237C3"/>
    <w:rsid w:val="003259F7"/>
    <w:rsid w:val="00326019"/>
    <w:rsid w:val="003263DA"/>
    <w:rsid w:val="003269AD"/>
    <w:rsid w:val="003276C5"/>
    <w:rsid w:val="0033064E"/>
    <w:rsid w:val="00334463"/>
    <w:rsid w:val="00336AB0"/>
    <w:rsid w:val="003370D0"/>
    <w:rsid w:val="00344244"/>
    <w:rsid w:val="0034451A"/>
    <w:rsid w:val="00346A57"/>
    <w:rsid w:val="003511E3"/>
    <w:rsid w:val="00354C76"/>
    <w:rsid w:val="00355D00"/>
    <w:rsid w:val="00356E47"/>
    <w:rsid w:val="00357003"/>
    <w:rsid w:val="00360F2C"/>
    <w:rsid w:val="003763EE"/>
    <w:rsid w:val="003764B2"/>
    <w:rsid w:val="0037766F"/>
    <w:rsid w:val="00377F67"/>
    <w:rsid w:val="00384937"/>
    <w:rsid w:val="00385F6A"/>
    <w:rsid w:val="00391D10"/>
    <w:rsid w:val="00393DDA"/>
    <w:rsid w:val="00397E14"/>
    <w:rsid w:val="003A06D7"/>
    <w:rsid w:val="003A3F23"/>
    <w:rsid w:val="003A4510"/>
    <w:rsid w:val="003A732D"/>
    <w:rsid w:val="003A7555"/>
    <w:rsid w:val="003A7729"/>
    <w:rsid w:val="003B0300"/>
    <w:rsid w:val="003B2475"/>
    <w:rsid w:val="003C5FDE"/>
    <w:rsid w:val="003C7CF7"/>
    <w:rsid w:val="003D35BC"/>
    <w:rsid w:val="003D68DA"/>
    <w:rsid w:val="003D7C7C"/>
    <w:rsid w:val="003E3010"/>
    <w:rsid w:val="003E5662"/>
    <w:rsid w:val="00401D1F"/>
    <w:rsid w:val="004026C1"/>
    <w:rsid w:val="00403129"/>
    <w:rsid w:val="00403D02"/>
    <w:rsid w:val="00404563"/>
    <w:rsid w:val="00410619"/>
    <w:rsid w:val="004110BE"/>
    <w:rsid w:val="00416784"/>
    <w:rsid w:val="00423BF8"/>
    <w:rsid w:val="004243B6"/>
    <w:rsid w:val="0042594D"/>
    <w:rsid w:val="00432FE3"/>
    <w:rsid w:val="00434091"/>
    <w:rsid w:val="00434EB1"/>
    <w:rsid w:val="004367E2"/>
    <w:rsid w:val="00442959"/>
    <w:rsid w:val="00443191"/>
    <w:rsid w:val="004439DA"/>
    <w:rsid w:val="00445724"/>
    <w:rsid w:val="004472A8"/>
    <w:rsid w:val="004478B4"/>
    <w:rsid w:val="0045146D"/>
    <w:rsid w:val="004516FC"/>
    <w:rsid w:val="004526C1"/>
    <w:rsid w:val="00462A2C"/>
    <w:rsid w:val="00462C7C"/>
    <w:rsid w:val="0047147B"/>
    <w:rsid w:val="00472FE2"/>
    <w:rsid w:val="00474E29"/>
    <w:rsid w:val="00477F34"/>
    <w:rsid w:val="00481338"/>
    <w:rsid w:val="00483D7F"/>
    <w:rsid w:val="004851ED"/>
    <w:rsid w:val="00485E6F"/>
    <w:rsid w:val="004922E1"/>
    <w:rsid w:val="00494714"/>
    <w:rsid w:val="004968DC"/>
    <w:rsid w:val="004A3C2B"/>
    <w:rsid w:val="004B3F47"/>
    <w:rsid w:val="004B4779"/>
    <w:rsid w:val="004B6FFA"/>
    <w:rsid w:val="004C172F"/>
    <w:rsid w:val="004C2598"/>
    <w:rsid w:val="004C401F"/>
    <w:rsid w:val="004C7986"/>
    <w:rsid w:val="004D36EA"/>
    <w:rsid w:val="004D502F"/>
    <w:rsid w:val="004D6F49"/>
    <w:rsid w:val="004D7612"/>
    <w:rsid w:val="004E0BFF"/>
    <w:rsid w:val="004E6682"/>
    <w:rsid w:val="004F391B"/>
    <w:rsid w:val="005003BA"/>
    <w:rsid w:val="005009EA"/>
    <w:rsid w:val="00507D8A"/>
    <w:rsid w:val="0051169A"/>
    <w:rsid w:val="005163E4"/>
    <w:rsid w:val="00526E81"/>
    <w:rsid w:val="00531303"/>
    <w:rsid w:val="005331A3"/>
    <w:rsid w:val="00535B6E"/>
    <w:rsid w:val="00535CF8"/>
    <w:rsid w:val="0054229E"/>
    <w:rsid w:val="00545C2A"/>
    <w:rsid w:val="00555452"/>
    <w:rsid w:val="0055630F"/>
    <w:rsid w:val="00557413"/>
    <w:rsid w:val="00557B64"/>
    <w:rsid w:val="005622B7"/>
    <w:rsid w:val="00564A96"/>
    <w:rsid w:val="005668C0"/>
    <w:rsid w:val="005725CD"/>
    <w:rsid w:val="00583DF8"/>
    <w:rsid w:val="005940B0"/>
    <w:rsid w:val="005A0327"/>
    <w:rsid w:val="005A3469"/>
    <w:rsid w:val="005A4E47"/>
    <w:rsid w:val="005B34E0"/>
    <w:rsid w:val="005B5728"/>
    <w:rsid w:val="005B6E87"/>
    <w:rsid w:val="005C03C3"/>
    <w:rsid w:val="005C2CFF"/>
    <w:rsid w:val="005C4D6B"/>
    <w:rsid w:val="005C5A76"/>
    <w:rsid w:val="005C7488"/>
    <w:rsid w:val="005C786B"/>
    <w:rsid w:val="005C7F79"/>
    <w:rsid w:val="005D0B09"/>
    <w:rsid w:val="005D14A5"/>
    <w:rsid w:val="005D5CBB"/>
    <w:rsid w:val="005E32D7"/>
    <w:rsid w:val="005E5DF4"/>
    <w:rsid w:val="005F0FAC"/>
    <w:rsid w:val="00600D28"/>
    <w:rsid w:val="00600DCD"/>
    <w:rsid w:val="00606B76"/>
    <w:rsid w:val="0061798D"/>
    <w:rsid w:val="00620E96"/>
    <w:rsid w:val="00621412"/>
    <w:rsid w:val="00622FD0"/>
    <w:rsid w:val="00623EB8"/>
    <w:rsid w:val="00624F6A"/>
    <w:rsid w:val="00637960"/>
    <w:rsid w:val="006500B6"/>
    <w:rsid w:val="0065709A"/>
    <w:rsid w:val="00661C22"/>
    <w:rsid w:val="00661EC1"/>
    <w:rsid w:val="00663812"/>
    <w:rsid w:val="00663B74"/>
    <w:rsid w:val="00663CAA"/>
    <w:rsid w:val="00666B71"/>
    <w:rsid w:val="00666CC4"/>
    <w:rsid w:val="00674824"/>
    <w:rsid w:val="00675016"/>
    <w:rsid w:val="0068095E"/>
    <w:rsid w:val="006B2257"/>
    <w:rsid w:val="006B5646"/>
    <w:rsid w:val="006B7BAB"/>
    <w:rsid w:val="006C3C4F"/>
    <w:rsid w:val="006C6A65"/>
    <w:rsid w:val="006D00EE"/>
    <w:rsid w:val="006D27F7"/>
    <w:rsid w:val="006D5F7A"/>
    <w:rsid w:val="006D5FDD"/>
    <w:rsid w:val="006E1681"/>
    <w:rsid w:val="006E4983"/>
    <w:rsid w:val="006E5DE5"/>
    <w:rsid w:val="006E75F4"/>
    <w:rsid w:val="006F6763"/>
    <w:rsid w:val="00701AF5"/>
    <w:rsid w:val="00705EA1"/>
    <w:rsid w:val="0071104C"/>
    <w:rsid w:val="00716DA3"/>
    <w:rsid w:val="00721603"/>
    <w:rsid w:val="007264B7"/>
    <w:rsid w:val="00727A44"/>
    <w:rsid w:val="0073222D"/>
    <w:rsid w:val="007331BF"/>
    <w:rsid w:val="0073770B"/>
    <w:rsid w:val="00746228"/>
    <w:rsid w:val="00757003"/>
    <w:rsid w:val="007642D4"/>
    <w:rsid w:val="00780C3A"/>
    <w:rsid w:val="007825DB"/>
    <w:rsid w:val="007907AC"/>
    <w:rsid w:val="00795013"/>
    <w:rsid w:val="007A1183"/>
    <w:rsid w:val="007B02AC"/>
    <w:rsid w:val="007B0810"/>
    <w:rsid w:val="007B0C7D"/>
    <w:rsid w:val="007B64DB"/>
    <w:rsid w:val="007B7178"/>
    <w:rsid w:val="007B7701"/>
    <w:rsid w:val="007B78CA"/>
    <w:rsid w:val="007B7958"/>
    <w:rsid w:val="007C18D8"/>
    <w:rsid w:val="007C3729"/>
    <w:rsid w:val="007C372B"/>
    <w:rsid w:val="007C5519"/>
    <w:rsid w:val="007C6605"/>
    <w:rsid w:val="007C737B"/>
    <w:rsid w:val="007C75EE"/>
    <w:rsid w:val="007C77CB"/>
    <w:rsid w:val="007D4E34"/>
    <w:rsid w:val="007E1A3F"/>
    <w:rsid w:val="007E27BF"/>
    <w:rsid w:val="007E43BA"/>
    <w:rsid w:val="007E6194"/>
    <w:rsid w:val="007F4D21"/>
    <w:rsid w:val="007F70DD"/>
    <w:rsid w:val="008004CC"/>
    <w:rsid w:val="00801B77"/>
    <w:rsid w:val="00804E3E"/>
    <w:rsid w:val="00805792"/>
    <w:rsid w:val="008073C5"/>
    <w:rsid w:val="00817A2D"/>
    <w:rsid w:val="0082115F"/>
    <w:rsid w:val="00822304"/>
    <w:rsid w:val="00825AA9"/>
    <w:rsid w:val="0082692C"/>
    <w:rsid w:val="0083060D"/>
    <w:rsid w:val="008306EC"/>
    <w:rsid w:val="0083325C"/>
    <w:rsid w:val="00835BDF"/>
    <w:rsid w:val="00837FCB"/>
    <w:rsid w:val="00841A0F"/>
    <w:rsid w:val="0084243A"/>
    <w:rsid w:val="00846D42"/>
    <w:rsid w:val="008576BD"/>
    <w:rsid w:val="00861493"/>
    <w:rsid w:val="00873D27"/>
    <w:rsid w:val="00877768"/>
    <w:rsid w:val="008778E2"/>
    <w:rsid w:val="0088266C"/>
    <w:rsid w:val="00884A2F"/>
    <w:rsid w:val="00892128"/>
    <w:rsid w:val="00895DE6"/>
    <w:rsid w:val="008A0CA0"/>
    <w:rsid w:val="008A205F"/>
    <w:rsid w:val="008A3BE3"/>
    <w:rsid w:val="008A46E5"/>
    <w:rsid w:val="008A4D6A"/>
    <w:rsid w:val="008B4931"/>
    <w:rsid w:val="008B51CF"/>
    <w:rsid w:val="008C0DFB"/>
    <w:rsid w:val="008C0F98"/>
    <w:rsid w:val="008C7CA9"/>
    <w:rsid w:val="008C7FC3"/>
    <w:rsid w:val="008D01B8"/>
    <w:rsid w:val="008D1841"/>
    <w:rsid w:val="008D57EA"/>
    <w:rsid w:val="008F01DF"/>
    <w:rsid w:val="008F278A"/>
    <w:rsid w:val="0090162D"/>
    <w:rsid w:val="00920833"/>
    <w:rsid w:val="009254F1"/>
    <w:rsid w:val="009305BC"/>
    <w:rsid w:val="00935534"/>
    <w:rsid w:val="00941737"/>
    <w:rsid w:val="00951EB3"/>
    <w:rsid w:val="00957E73"/>
    <w:rsid w:val="009615DF"/>
    <w:rsid w:val="009765BE"/>
    <w:rsid w:val="0097797D"/>
    <w:rsid w:val="009865FA"/>
    <w:rsid w:val="00986B05"/>
    <w:rsid w:val="00992688"/>
    <w:rsid w:val="009949B5"/>
    <w:rsid w:val="009957DF"/>
    <w:rsid w:val="009A0523"/>
    <w:rsid w:val="009A4244"/>
    <w:rsid w:val="009A5A51"/>
    <w:rsid w:val="009B405B"/>
    <w:rsid w:val="009B7048"/>
    <w:rsid w:val="009C743D"/>
    <w:rsid w:val="009D15A5"/>
    <w:rsid w:val="009D5A84"/>
    <w:rsid w:val="009D6D84"/>
    <w:rsid w:val="009E2206"/>
    <w:rsid w:val="009E24E6"/>
    <w:rsid w:val="009E50C1"/>
    <w:rsid w:val="009F471F"/>
    <w:rsid w:val="009F4A0A"/>
    <w:rsid w:val="009F5A1D"/>
    <w:rsid w:val="009F6152"/>
    <w:rsid w:val="009F641F"/>
    <w:rsid w:val="00A1004D"/>
    <w:rsid w:val="00A12C4D"/>
    <w:rsid w:val="00A17B5C"/>
    <w:rsid w:val="00A24B8A"/>
    <w:rsid w:val="00A34BBE"/>
    <w:rsid w:val="00A35398"/>
    <w:rsid w:val="00A369CD"/>
    <w:rsid w:val="00A4219B"/>
    <w:rsid w:val="00A44E49"/>
    <w:rsid w:val="00A452E6"/>
    <w:rsid w:val="00A46B90"/>
    <w:rsid w:val="00A51CD1"/>
    <w:rsid w:val="00A57CED"/>
    <w:rsid w:val="00A60BBE"/>
    <w:rsid w:val="00A60DF1"/>
    <w:rsid w:val="00A61C55"/>
    <w:rsid w:val="00A628CB"/>
    <w:rsid w:val="00A660F6"/>
    <w:rsid w:val="00A723B7"/>
    <w:rsid w:val="00A77783"/>
    <w:rsid w:val="00A82BA1"/>
    <w:rsid w:val="00A85087"/>
    <w:rsid w:val="00A86E65"/>
    <w:rsid w:val="00AA3157"/>
    <w:rsid w:val="00AA4890"/>
    <w:rsid w:val="00AB0FC6"/>
    <w:rsid w:val="00AB11FB"/>
    <w:rsid w:val="00AB6227"/>
    <w:rsid w:val="00AC49F7"/>
    <w:rsid w:val="00AC4EAB"/>
    <w:rsid w:val="00AC55B9"/>
    <w:rsid w:val="00AC6795"/>
    <w:rsid w:val="00AC707A"/>
    <w:rsid w:val="00AD5D9D"/>
    <w:rsid w:val="00AD62D8"/>
    <w:rsid w:val="00AD6C23"/>
    <w:rsid w:val="00AE34CF"/>
    <w:rsid w:val="00AE62F7"/>
    <w:rsid w:val="00AE70E0"/>
    <w:rsid w:val="00AF2DD9"/>
    <w:rsid w:val="00AF3C0C"/>
    <w:rsid w:val="00AF6882"/>
    <w:rsid w:val="00AF7742"/>
    <w:rsid w:val="00B02D19"/>
    <w:rsid w:val="00B03BA0"/>
    <w:rsid w:val="00B10AB6"/>
    <w:rsid w:val="00B14AC3"/>
    <w:rsid w:val="00B15A4C"/>
    <w:rsid w:val="00B23267"/>
    <w:rsid w:val="00B24941"/>
    <w:rsid w:val="00B26DC7"/>
    <w:rsid w:val="00B2781A"/>
    <w:rsid w:val="00B31E16"/>
    <w:rsid w:val="00B33CF9"/>
    <w:rsid w:val="00B34525"/>
    <w:rsid w:val="00B40BC4"/>
    <w:rsid w:val="00B412C3"/>
    <w:rsid w:val="00B4428A"/>
    <w:rsid w:val="00B44795"/>
    <w:rsid w:val="00B44C3A"/>
    <w:rsid w:val="00B47ECA"/>
    <w:rsid w:val="00B647EC"/>
    <w:rsid w:val="00B65609"/>
    <w:rsid w:val="00B6582B"/>
    <w:rsid w:val="00B73B20"/>
    <w:rsid w:val="00B7735B"/>
    <w:rsid w:val="00B8264E"/>
    <w:rsid w:val="00B92F31"/>
    <w:rsid w:val="00B95FAD"/>
    <w:rsid w:val="00BA322F"/>
    <w:rsid w:val="00BA708A"/>
    <w:rsid w:val="00BB53B4"/>
    <w:rsid w:val="00BC1159"/>
    <w:rsid w:val="00BC3CAA"/>
    <w:rsid w:val="00BC4152"/>
    <w:rsid w:val="00BC69B4"/>
    <w:rsid w:val="00BC7C9B"/>
    <w:rsid w:val="00BE18A0"/>
    <w:rsid w:val="00BE20A4"/>
    <w:rsid w:val="00BE567B"/>
    <w:rsid w:val="00BE669D"/>
    <w:rsid w:val="00BF37E5"/>
    <w:rsid w:val="00BF3A2C"/>
    <w:rsid w:val="00BF405E"/>
    <w:rsid w:val="00BF423C"/>
    <w:rsid w:val="00BF699A"/>
    <w:rsid w:val="00BF7D75"/>
    <w:rsid w:val="00C07F81"/>
    <w:rsid w:val="00C11C2D"/>
    <w:rsid w:val="00C164CC"/>
    <w:rsid w:val="00C17140"/>
    <w:rsid w:val="00C22994"/>
    <w:rsid w:val="00C22F8A"/>
    <w:rsid w:val="00C23814"/>
    <w:rsid w:val="00C26F48"/>
    <w:rsid w:val="00C2704E"/>
    <w:rsid w:val="00C37702"/>
    <w:rsid w:val="00C40285"/>
    <w:rsid w:val="00C50997"/>
    <w:rsid w:val="00C56703"/>
    <w:rsid w:val="00C61F26"/>
    <w:rsid w:val="00C62EAB"/>
    <w:rsid w:val="00C749AC"/>
    <w:rsid w:val="00C76B6C"/>
    <w:rsid w:val="00C778D8"/>
    <w:rsid w:val="00C81CAA"/>
    <w:rsid w:val="00C8325F"/>
    <w:rsid w:val="00C83A5C"/>
    <w:rsid w:val="00C83A9E"/>
    <w:rsid w:val="00C93A30"/>
    <w:rsid w:val="00CA293F"/>
    <w:rsid w:val="00CA3367"/>
    <w:rsid w:val="00CA4254"/>
    <w:rsid w:val="00CA6946"/>
    <w:rsid w:val="00CB35C5"/>
    <w:rsid w:val="00CB3EAE"/>
    <w:rsid w:val="00CB71EE"/>
    <w:rsid w:val="00CC5406"/>
    <w:rsid w:val="00CD1C65"/>
    <w:rsid w:val="00CD2578"/>
    <w:rsid w:val="00CD3D61"/>
    <w:rsid w:val="00CD3E2C"/>
    <w:rsid w:val="00CD523C"/>
    <w:rsid w:val="00CD6EB8"/>
    <w:rsid w:val="00D110FD"/>
    <w:rsid w:val="00D11F52"/>
    <w:rsid w:val="00D120C2"/>
    <w:rsid w:val="00D16AE3"/>
    <w:rsid w:val="00D16EC0"/>
    <w:rsid w:val="00D2093E"/>
    <w:rsid w:val="00D22827"/>
    <w:rsid w:val="00D22965"/>
    <w:rsid w:val="00D2445A"/>
    <w:rsid w:val="00D2608C"/>
    <w:rsid w:val="00D318B5"/>
    <w:rsid w:val="00D32E60"/>
    <w:rsid w:val="00D367C0"/>
    <w:rsid w:val="00D36FD0"/>
    <w:rsid w:val="00D37EE4"/>
    <w:rsid w:val="00D42E04"/>
    <w:rsid w:val="00D44E66"/>
    <w:rsid w:val="00D5353D"/>
    <w:rsid w:val="00D627FE"/>
    <w:rsid w:val="00D65C11"/>
    <w:rsid w:val="00D748BE"/>
    <w:rsid w:val="00D75C8D"/>
    <w:rsid w:val="00D80BE3"/>
    <w:rsid w:val="00D82F5C"/>
    <w:rsid w:val="00D84598"/>
    <w:rsid w:val="00D87892"/>
    <w:rsid w:val="00D87FA3"/>
    <w:rsid w:val="00DA25A3"/>
    <w:rsid w:val="00DA71A4"/>
    <w:rsid w:val="00DB0407"/>
    <w:rsid w:val="00DB1C9C"/>
    <w:rsid w:val="00DC22D6"/>
    <w:rsid w:val="00DC2636"/>
    <w:rsid w:val="00DC2A52"/>
    <w:rsid w:val="00DC4046"/>
    <w:rsid w:val="00DC49DA"/>
    <w:rsid w:val="00DC56CC"/>
    <w:rsid w:val="00DD3707"/>
    <w:rsid w:val="00DD39B0"/>
    <w:rsid w:val="00DE66A6"/>
    <w:rsid w:val="00DF039A"/>
    <w:rsid w:val="00DF4BC4"/>
    <w:rsid w:val="00DF58CB"/>
    <w:rsid w:val="00E007DE"/>
    <w:rsid w:val="00E02196"/>
    <w:rsid w:val="00E05835"/>
    <w:rsid w:val="00E177D5"/>
    <w:rsid w:val="00E41E1C"/>
    <w:rsid w:val="00E44909"/>
    <w:rsid w:val="00E466CB"/>
    <w:rsid w:val="00E507FF"/>
    <w:rsid w:val="00E50AD9"/>
    <w:rsid w:val="00E52F05"/>
    <w:rsid w:val="00E54C38"/>
    <w:rsid w:val="00E61369"/>
    <w:rsid w:val="00E6372E"/>
    <w:rsid w:val="00E661AF"/>
    <w:rsid w:val="00E67646"/>
    <w:rsid w:val="00E679D9"/>
    <w:rsid w:val="00E7586E"/>
    <w:rsid w:val="00E8016D"/>
    <w:rsid w:val="00E80421"/>
    <w:rsid w:val="00E927CE"/>
    <w:rsid w:val="00EA24DB"/>
    <w:rsid w:val="00EA5642"/>
    <w:rsid w:val="00EB0C41"/>
    <w:rsid w:val="00EB0E42"/>
    <w:rsid w:val="00EB6378"/>
    <w:rsid w:val="00EC153C"/>
    <w:rsid w:val="00EC31D1"/>
    <w:rsid w:val="00EC33CD"/>
    <w:rsid w:val="00EC404D"/>
    <w:rsid w:val="00EC4392"/>
    <w:rsid w:val="00EC7074"/>
    <w:rsid w:val="00ED2B9E"/>
    <w:rsid w:val="00ED7E03"/>
    <w:rsid w:val="00EE1FCE"/>
    <w:rsid w:val="00EE62D7"/>
    <w:rsid w:val="00EF5E55"/>
    <w:rsid w:val="00EF625E"/>
    <w:rsid w:val="00F02463"/>
    <w:rsid w:val="00F025AB"/>
    <w:rsid w:val="00F105B7"/>
    <w:rsid w:val="00F126D0"/>
    <w:rsid w:val="00F14D61"/>
    <w:rsid w:val="00F17A8C"/>
    <w:rsid w:val="00F2006A"/>
    <w:rsid w:val="00F342B5"/>
    <w:rsid w:val="00F358E1"/>
    <w:rsid w:val="00F4042D"/>
    <w:rsid w:val="00F41BD7"/>
    <w:rsid w:val="00F4474F"/>
    <w:rsid w:val="00F45982"/>
    <w:rsid w:val="00F46ECA"/>
    <w:rsid w:val="00F51059"/>
    <w:rsid w:val="00F52C91"/>
    <w:rsid w:val="00F53AA9"/>
    <w:rsid w:val="00F650A9"/>
    <w:rsid w:val="00F657B3"/>
    <w:rsid w:val="00F6689B"/>
    <w:rsid w:val="00F70C4A"/>
    <w:rsid w:val="00F80069"/>
    <w:rsid w:val="00F8014F"/>
    <w:rsid w:val="00F83014"/>
    <w:rsid w:val="00F86119"/>
    <w:rsid w:val="00F97EB2"/>
    <w:rsid w:val="00FA2684"/>
    <w:rsid w:val="00FA3684"/>
    <w:rsid w:val="00FC26AD"/>
    <w:rsid w:val="00FC27E2"/>
    <w:rsid w:val="00FC3416"/>
    <w:rsid w:val="00FC3456"/>
    <w:rsid w:val="00FC545A"/>
    <w:rsid w:val="00FC5830"/>
    <w:rsid w:val="00FC6603"/>
    <w:rsid w:val="00FD6341"/>
    <w:rsid w:val="00FD6E1C"/>
    <w:rsid w:val="00FE195C"/>
    <w:rsid w:val="00FE48EE"/>
    <w:rsid w:val="00FE77B2"/>
    <w:rsid w:val="00FF1651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9F0C7-8FD7-4393-91F9-7C91B1CE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36</cp:revision>
  <cp:lastPrinted>2020-01-30T18:31:00Z</cp:lastPrinted>
  <dcterms:created xsi:type="dcterms:W3CDTF">2020-01-29T16:16:00Z</dcterms:created>
  <dcterms:modified xsi:type="dcterms:W3CDTF">2020-02-03T14:52:00Z</dcterms:modified>
</cp:coreProperties>
</file>