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A9C4F5" w14:textId="74D6BCBC" w:rsidR="00FD7701" w:rsidRDefault="00B23904" w:rsidP="00A12C3F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F980354" wp14:editId="55C46D47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259927" w14:textId="77777777" w:rsidR="00A12C3F" w:rsidRPr="00A12C3F" w:rsidRDefault="00A12C3F" w:rsidP="00A12C3F"/>
    <w:p w14:paraId="57F5BF26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9B2EDF9" w14:textId="77777777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0E5288">
        <w:rPr>
          <w:rFonts w:ascii="Arial" w:eastAsia="Times New Roman" w:hAnsi="Arial" w:cs="Arial"/>
          <w:sz w:val="24"/>
          <w:szCs w:val="24"/>
          <w:lang w:eastAsia="es-ES"/>
        </w:rPr>
        <w:t xml:space="preserve">16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0E5288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14:paraId="306022C7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3230468" w14:textId="2A82EA10" w:rsidR="00C27BD0" w:rsidRPr="000E5288" w:rsidRDefault="00F4409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0E528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‘La que se avecina’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culmina la</w:t>
      </w:r>
      <w:r w:rsidRPr="000E5288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temporada </w:t>
      </w:r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co</w:t>
      </w:r>
      <w:r w:rsidR="007B1030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ronada como la serie más vista del año de la televisión en abierto</w:t>
      </w:r>
    </w:p>
    <w:p w14:paraId="216CFB00" w14:textId="77777777" w:rsidR="00153977" w:rsidRDefault="00153977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4CD49579" w14:textId="77777777" w:rsidR="000E5288" w:rsidRDefault="000E528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2770F03" w14:textId="160CF61D" w:rsidR="000E5288" w:rsidRDefault="00A71455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7B1030">
        <w:rPr>
          <w:rFonts w:ascii="Arial" w:eastAsia="Times New Roman" w:hAnsi="Arial" w:cs="Arial"/>
          <w:b/>
          <w:sz w:val="24"/>
          <w:szCs w:val="24"/>
          <w:lang w:eastAsia="es-ES"/>
        </w:rPr>
        <w:t>n 2019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ambién es</w:t>
      </w:r>
      <w:r w:rsidR="004F62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</w:t>
      </w:r>
      <w:r w:rsidR="004F6201" w:rsidRPr="004F62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ficción más </w:t>
      </w:r>
      <w:r w:rsidR="004F62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seguida </w:t>
      </w:r>
      <w:r w:rsidR="004F6201" w:rsidRPr="004F62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las </w:t>
      </w:r>
      <w:r w:rsidR="004F6201" w:rsidRPr="003D35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webs</w:t>
      </w:r>
      <w:r w:rsidR="004F6201" w:rsidRPr="004F620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Mediaset España con cerca de 23 millones de reproducciones de vídeo</w:t>
      </w:r>
    </w:p>
    <w:p w14:paraId="7C87A793" w14:textId="77777777" w:rsidR="001D0ECF" w:rsidRDefault="001D0ECF" w:rsidP="00C27BD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B34A929" w14:textId="77777777" w:rsidR="00FD7701" w:rsidRDefault="00FD7701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98B9F9D" w14:textId="34828221" w:rsidR="007B1030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 falta de un capítulo para culminar la temporada,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se alza como la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serie más vista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con mejor </w:t>
      </w:r>
      <w:proofErr w:type="gramStart"/>
      <w:r w:rsidRPr="00464D77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464D77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comercial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la televisión en abierto en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2019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Imbatible en su franja de emisión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 un promedio del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18,8% de </w:t>
      </w:r>
      <w:r w:rsidRPr="00B0619C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2.537.000 espectadores</w:t>
      </w:r>
      <w:r>
        <w:rPr>
          <w:rFonts w:ascii="Arial" w:eastAsia="Times New Roman" w:hAnsi="Arial" w:cs="Arial"/>
          <w:sz w:val="24"/>
          <w:szCs w:val="24"/>
          <w:lang w:eastAsia="es-ES"/>
        </w:rPr>
        <w:t>, marca una ventaja de 7 puntos sobre Antena 3 (11,8%), a la que duplica en</w:t>
      </w:r>
      <w:r w:rsidRPr="00E22A2D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</w:t>
      </w:r>
      <w:proofErr w:type="gramStart"/>
      <w:r w:rsidRPr="00B0619C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22,5%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vs. 10,7%) y triplica entre los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jóvenes de 13 a 24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34,5%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vs. 9,8%) y el púbico de </w:t>
      </w:r>
      <w:r w:rsidRPr="003D35DA">
        <w:rPr>
          <w:rFonts w:ascii="Arial" w:eastAsia="Times New Roman" w:hAnsi="Arial" w:cs="Arial"/>
          <w:b/>
          <w:sz w:val="24"/>
          <w:szCs w:val="24"/>
          <w:lang w:eastAsia="es-ES"/>
        </w:rPr>
        <w:t>25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Pr="003D35DA">
        <w:rPr>
          <w:rFonts w:ascii="Arial" w:eastAsia="Times New Roman" w:hAnsi="Arial" w:cs="Arial"/>
          <w:b/>
          <w:sz w:val="24"/>
          <w:szCs w:val="24"/>
          <w:lang w:eastAsia="es-ES"/>
        </w:rPr>
        <w:t>30,2%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vs. 9,5%). Se impone también en 12 de los 14 mercados geográficos anotando sus mejores registros en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Castila-La Mancha (27,3%), Asturias (26,5%), Murcia (25,7%), Andalucía (22,7%)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B0619C">
        <w:rPr>
          <w:rFonts w:ascii="Arial" w:eastAsia="Times New Roman" w:hAnsi="Arial" w:cs="Arial"/>
          <w:b/>
          <w:sz w:val="24"/>
          <w:szCs w:val="24"/>
          <w:lang w:eastAsia="es-ES"/>
        </w:rPr>
        <w:t>Canarias (22,4%)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C773051" w14:textId="77777777" w:rsidR="007B1030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3854494" w14:textId="77777777" w:rsidR="007B1030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corona el </w:t>
      </w:r>
      <w:r w:rsidRPr="00B0619C">
        <w:rPr>
          <w:rFonts w:ascii="Arial" w:eastAsia="Times New Roman" w:hAnsi="Arial" w:cs="Arial"/>
          <w:i/>
          <w:sz w:val="24"/>
          <w:szCs w:val="24"/>
          <w:lang w:eastAsia="es-ES"/>
        </w:rPr>
        <w:t>ranking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emisiones de series más vistas del año, situando un capítulo en el primer lugar de la tabla. En su emisión </w:t>
      </w:r>
      <w:r w:rsidRPr="00F5413A">
        <w:rPr>
          <w:rFonts w:ascii="Arial" w:eastAsia="Times New Roman" w:hAnsi="Arial" w:cs="Arial"/>
          <w:b/>
          <w:sz w:val="24"/>
          <w:szCs w:val="24"/>
          <w:lang w:eastAsia="es-ES"/>
        </w:rPr>
        <w:t>en Factoría de Ficción</w:t>
      </w:r>
      <w:r>
        <w:rPr>
          <w:rFonts w:ascii="Arial" w:eastAsia="Times New Roman" w:hAnsi="Arial" w:cs="Arial"/>
          <w:sz w:val="24"/>
          <w:szCs w:val="24"/>
          <w:lang w:eastAsia="es-ES"/>
        </w:rPr>
        <w:t>, la 11ª temporada de ‘La que se avecina’ es l</w:t>
      </w:r>
      <w:r w:rsidRPr="00F5413A">
        <w:rPr>
          <w:rFonts w:ascii="Arial" w:eastAsia="Times New Roman" w:hAnsi="Arial" w:cs="Arial"/>
          <w:b/>
          <w:sz w:val="24"/>
          <w:szCs w:val="24"/>
          <w:lang w:eastAsia="es-ES"/>
        </w:rPr>
        <w:t>íder absoluto en los canales temáticos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 un </w:t>
      </w:r>
      <w:r w:rsidRPr="00F541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3,8% de </w:t>
      </w:r>
      <w:r w:rsidRPr="00F5413A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en total individuos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</w:t>
      </w:r>
      <w:r w:rsidRPr="00F5413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4,5% en </w:t>
      </w:r>
      <w:proofErr w:type="gramStart"/>
      <w:r w:rsidRPr="00F5413A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F5413A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F5413A">
        <w:rPr>
          <w:rFonts w:ascii="Arial" w:eastAsia="Times New Roman" w:hAnsi="Arial" w:cs="Arial"/>
          <w:b/>
          <w:sz w:val="24"/>
          <w:szCs w:val="24"/>
          <w:lang w:eastAsia="es-ES"/>
        </w:rPr>
        <w:t>comercial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un </w:t>
      </w:r>
      <w:r w:rsidRPr="00F5413A">
        <w:rPr>
          <w:rFonts w:ascii="Arial" w:eastAsia="Times New Roman" w:hAnsi="Arial" w:cs="Arial"/>
          <w:b/>
          <w:sz w:val="24"/>
          <w:szCs w:val="24"/>
          <w:lang w:eastAsia="es-ES"/>
        </w:rPr>
        <w:t>8,1% en jóvenes de 13 a 34 años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F5413A">
        <w:rPr>
          <w:rFonts w:ascii="Arial" w:eastAsia="Times New Roman" w:hAnsi="Arial" w:cs="Arial"/>
          <w:i/>
          <w:sz w:val="24"/>
          <w:szCs w:val="24"/>
          <w:lang w:eastAsia="es-ES"/>
        </w:rPr>
        <w:t>targets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los que bate a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Neox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(2,2%, 3,2% y 5,4%).</w:t>
      </w:r>
    </w:p>
    <w:p w14:paraId="3AA4C199" w14:textId="77777777" w:rsidR="007B1030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DA3F0A2" w14:textId="16C43070" w:rsidR="007B1030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‘La que se avecina’ es también un éxito en internet, donde se ha erigido como la </w:t>
      </w:r>
      <w:r w:rsidRPr="005B38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ficción más vista en las </w:t>
      </w:r>
      <w:r w:rsidRPr="003D35DA">
        <w:rPr>
          <w:rFonts w:ascii="Arial" w:eastAsia="Times New Roman" w:hAnsi="Arial" w:cs="Arial"/>
          <w:b/>
          <w:i/>
          <w:sz w:val="24"/>
          <w:szCs w:val="24"/>
          <w:lang w:eastAsia="es-ES"/>
        </w:rPr>
        <w:t>webs</w:t>
      </w:r>
      <w:r w:rsidRPr="005B389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Mediaset España </w:t>
      </w:r>
      <w:r w:rsidR="00E86CDA" w:rsidRPr="00586864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586864">
        <w:rPr>
          <w:rFonts w:ascii="Arial" w:eastAsia="Times New Roman" w:hAnsi="Arial" w:cs="Arial"/>
          <w:sz w:val="24"/>
          <w:szCs w:val="24"/>
          <w:lang w:eastAsia="es-ES"/>
        </w:rPr>
        <w:t>en Telecinco.es y Mitele.es 48 horas después de su emisión en abierto</w:t>
      </w:r>
      <w:r w:rsidR="00586864" w:rsidRPr="00586864">
        <w:rPr>
          <w:rFonts w:ascii="Arial" w:eastAsia="Times New Roman" w:hAnsi="Arial" w:cs="Arial"/>
          <w:sz w:val="24"/>
          <w:szCs w:val="24"/>
          <w:lang w:eastAsia="es-ES"/>
        </w:rPr>
        <w:t>)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5B3893">
        <w:rPr>
          <w:rFonts w:ascii="Arial" w:eastAsia="Times New Roman" w:hAnsi="Arial" w:cs="Arial"/>
          <w:b/>
          <w:sz w:val="24"/>
          <w:szCs w:val="24"/>
          <w:lang w:eastAsia="es-ES"/>
        </w:rPr>
        <w:t>con cerca de 23 millones de reproducciones de vídeo</w:t>
      </w:r>
      <w:r>
        <w:rPr>
          <w:rFonts w:ascii="Arial" w:eastAsia="Times New Roman" w:hAnsi="Arial" w:cs="Arial"/>
          <w:sz w:val="24"/>
          <w:szCs w:val="24"/>
          <w:lang w:eastAsia="es-ES"/>
        </w:rPr>
        <w:t>*</w:t>
      </w:r>
      <w:r w:rsidRPr="00464D77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(Fuente: Adobe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Analytics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).</w:t>
      </w:r>
    </w:p>
    <w:p w14:paraId="0F2E221D" w14:textId="77777777" w:rsidR="00FD7701" w:rsidRDefault="00FD7701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7DF6901" w14:textId="462B03CA" w:rsidR="00902FE0" w:rsidRPr="00FD7701" w:rsidRDefault="007B1030" w:rsidP="00902FE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Antonio Recio, presidente</w:t>
      </w:r>
    </w:p>
    <w:p w14:paraId="50CC4D97" w14:textId="77777777" w:rsidR="00E94EF5" w:rsidRDefault="00E94EF5" w:rsidP="009F012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FD60FB5" w14:textId="77777777" w:rsidR="007B1030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Ocho años después de su mandato presidencial, Antonio Recio vuelve a situarse en la cima de poder. Lograr la presidencia no ha sido fácil, ya que ha tenido que emplearse a fondo para convencer a los demás propietarios de que tras el coma ha cambiado y es una buena persona. Su estudiado plan para afrontar la multa de la Seguridad Social, en el que situará </w:t>
      </w:r>
      <w:r w:rsidRPr="000E5288">
        <w:rPr>
          <w:rFonts w:ascii="Arial" w:eastAsia="Times New Roman" w:hAnsi="Arial" w:cs="Arial"/>
          <w:sz w:val="24"/>
          <w:szCs w:val="24"/>
          <w:lang w:eastAsia="es-ES"/>
        </w:rPr>
        <w:t xml:space="preserve">al inspector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les impuso la cuantiosa sanción en el punto de mira, será el eje argumental del </w:t>
      </w:r>
      <w:r w:rsidRPr="00A12C3F">
        <w:rPr>
          <w:rFonts w:ascii="Arial" w:eastAsia="Times New Roman" w:hAnsi="Arial" w:cs="Arial"/>
          <w:b/>
          <w:sz w:val="24"/>
          <w:szCs w:val="24"/>
          <w:lang w:eastAsia="es-ES"/>
        </w:rPr>
        <w:t>último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capítulo </w:t>
      </w:r>
      <w:r w:rsidRPr="0095396C">
        <w:rPr>
          <w:rFonts w:ascii="Arial" w:eastAsia="Times New Roman" w:hAnsi="Arial" w:cs="Arial"/>
          <w:b/>
          <w:sz w:val="24"/>
          <w:szCs w:val="24"/>
          <w:lang w:eastAsia="es-ES"/>
        </w:rPr>
        <w:t>la 11ª temporada de ‘La que se avecina’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153977">
        <w:rPr>
          <w:rFonts w:ascii="Arial" w:eastAsia="Times New Roman" w:hAnsi="Arial" w:cs="Arial"/>
          <w:sz w:val="24"/>
          <w:szCs w:val="24"/>
          <w:lang w:eastAsia="es-ES"/>
        </w:rPr>
        <w:t>que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9539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Telecinco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emitirá mañana martes 17 de diciembre en </w:t>
      </w:r>
      <w:r w:rsidRPr="0028454A">
        <w:rPr>
          <w:rFonts w:ascii="Arial" w:eastAsia="Times New Roman" w:hAnsi="Arial" w:cs="Arial"/>
          <w:b/>
          <w:i/>
          <w:sz w:val="24"/>
          <w:szCs w:val="24"/>
          <w:lang w:eastAsia="es-ES"/>
        </w:rPr>
        <w:t>prime time</w:t>
      </w:r>
      <w:r w:rsidRPr="006F0856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52259FFE" w14:textId="77777777" w:rsidR="007B1030" w:rsidRPr="000E5288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877BC40" w14:textId="77777777" w:rsidR="007B1030" w:rsidRPr="000E5288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288"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el episodio titulado ‘</w:t>
      </w:r>
      <w:r w:rsidRPr="003D35DA">
        <w:rPr>
          <w:rFonts w:ascii="Arial" w:eastAsia="Times New Roman" w:hAnsi="Arial" w:cs="Arial"/>
          <w:sz w:val="24"/>
          <w:szCs w:val="24"/>
          <w:lang w:eastAsia="es-ES"/>
        </w:rPr>
        <w:t>Un vibrador emocional, un bodorrio subvencionado y el retorno de los payasos justicieros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’, </w:t>
      </w:r>
      <w:r w:rsidRPr="000E5288">
        <w:rPr>
          <w:rFonts w:ascii="Arial" w:eastAsia="Times New Roman" w:hAnsi="Arial" w:cs="Arial"/>
          <w:sz w:val="24"/>
          <w:szCs w:val="24"/>
          <w:lang w:eastAsia="es-ES"/>
        </w:rPr>
        <w:t>la relación poliamorosa de Javi, Lola y Martina ha logrado superar contra todo pronóstico los problemas y dificultades iniciales, hasta que la atractiva fisioterapeuta se adentra en un terreno que no debe.</w:t>
      </w:r>
    </w:p>
    <w:p w14:paraId="747DA915" w14:textId="77777777" w:rsidR="007B1030" w:rsidRPr="000E5288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CC6F8F" w14:textId="7C6D9A81" w:rsidR="007B1030" w:rsidRDefault="007B1030" w:rsidP="007B103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E5288">
        <w:rPr>
          <w:rFonts w:ascii="Arial" w:eastAsia="Times New Roman" w:hAnsi="Arial" w:cs="Arial"/>
          <w:sz w:val="24"/>
          <w:szCs w:val="24"/>
          <w:lang w:eastAsia="es-ES"/>
        </w:rPr>
        <w:t xml:space="preserve">Mientras Amador y Bárbara ultiman los preparativos de su inminente boda, Agustín rompe su relación sentimental con Clara, una situación inesperada que podría cambiarlo todo. Por otra </w:t>
      </w:r>
      <w:proofErr w:type="gramStart"/>
      <w:r w:rsidRPr="000E5288">
        <w:rPr>
          <w:rFonts w:ascii="Arial" w:eastAsia="Times New Roman" w:hAnsi="Arial" w:cs="Arial"/>
          <w:sz w:val="24"/>
          <w:szCs w:val="24"/>
          <w:lang w:eastAsia="es-ES"/>
        </w:rPr>
        <w:t>parte</w:t>
      </w:r>
      <w:proofErr w:type="gramEnd"/>
      <w:r w:rsidRPr="000E5288">
        <w:rPr>
          <w:rFonts w:ascii="Arial" w:eastAsia="Times New Roman" w:hAnsi="Arial" w:cs="Arial"/>
          <w:sz w:val="24"/>
          <w:szCs w:val="24"/>
          <w:lang w:eastAsia="es-ES"/>
        </w:rPr>
        <w:t xml:space="preserve"> Bruno, decidido a acabar con su soledad, propone a Yoli estrechar su amistad con él.</w:t>
      </w:r>
    </w:p>
    <w:p w14:paraId="1C6DCA91" w14:textId="77777777" w:rsidR="007B1030" w:rsidRDefault="007B1030" w:rsidP="009F012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6E699A" w14:textId="77777777" w:rsidR="007B1030" w:rsidRDefault="007B1030" w:rsidP="009F012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B4AE85" w14:textId="77777777" w:rsidR="003049E8" w:rsidRDefault="003049E8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3049E8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D18EB3" w14:textId="77777777" w:rsidR="004F2C16" w:rsidRDefault="004F2C16" w:rsidP="00B23904">
      <w:pPr>
        <w:spacing w:after="0" w:line="240" w:lineRule="auto"/>
      </w:pPr>
      <w:r>
        <w:separator/>
      </w:r>
    </w:p>
  </w:endnote>
  <w:endnote w:type="continuationSeparator" w:id="0">
    <w:p w14:paraId="46A62300" w14:textId="77777777" w:rsidR="004F2C16" w:rsidRDefault="004F2C1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63ED3" w14:textId="77777777" w:rsidR="004F2C16" w:rsidRDefault="004F2C1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0CBF25E8" wp14:editId="1C1DE6E3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22F4F62" wp14:editId="2C052FEE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0304DF07" w14:textId="77777777" w:rsidR="004F2C16" w:rsidRDefault="004F2C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12CBC" w14:textId="77777777" w:rsidR="004F2C16" w:rsidRDefault="004F2C16" w:rsidP="00B23904">
      <w:pPr>
        <w:spacing w:after="0" w:line="240" w:lineRule="auto"/>
      </w:pPr>
      <w:r>
        <w:separator/>
      </w:r>
    </w:p>
  </w:footnote>
  <w:footnote w:type="continuationSeparator" w:id="0">
    <w:p w14:paraId="6506F1E3" w14:textId="77777777" w:rsidR="004F2C16" w:rsidRDefault="004F2C16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A9B"/>
    <w:rsid w:val="00080DB8"/>
    <w:rsid w:val="00091CAB"/>
    <w:rsid w:val="00096FC5"/>
    <w:rsid w:val="000B0CD1"/>
    <w:rsid w:val="000D5779"/>
    <w:rsid w:val="000E5288"/>
    <w:rsid w:val="00106670"/>
    <w:rsid w:val="00113084"/>
    <w:rsid w:val="00153977"/>
    <w:rsid w:val="00157875"/>
    <w:rsid w:val="001672DE"/>
    <w:rsid w:val="00174469"/>
    <w:rsid w:val="00174A49"/>
    <w:rsid w:val="001A1634"/>
    <w:rsid w:val="001A7B2C"/>
    <w:rsid w:val="001D0ECF"/>
    <w:rsid w:val="001D2608"/>
    <w:rsid w:val="001D6822"/>
    <w:rsid w:val="001F42E2"/>
    <w:rsid w:val="002028E7"/>
    <w:rsid w:val="002316B5"/>
    <w:rsid w:val="00250ED4"/>
    <w:rsid w:val="0025416A"/>
    <w:rsid w:val="00261FEB"/>
    <w:rsid w:val="0028454A"/>
    <w:rsid w:val="00292700"/>
    <w:rsid w:val="002940C5"/>
    <w:rsid w:val="002C6DAD"/>
    <w:rsid w:val="003049E8"/>
    <w:rsid w:val="00324271"/>
    <w:rsid w:val="00366452"/>
    <w:rsid w:val="0037584B"/>
    <w:rsid w:val="00384596"/>
    <w:rsid w:val="003D16A2"/>
    <w:rsid w:val="003D35DA"/>
    <w:rsid w:val="004076FB"/>
    <w:rsid w:val="004437E9"/>
    <w:rsid w:val="00464D77"/>
    <w:rsid w:val="00496277"/>
    <w:rsid w:val="004A2C9F"/>
    <w:rsid w:val="004D49C9"/>
    <w:rsid w:val="004F2C16"/>
    <w:rsid w:val="004F6201"/>
    <w:rsid w:val="00511A0F"/>
    <w:rsid w:val="00553510"/>
    <w:rsid w:val="00557A6D"/>
    <w:rsid w:val="00572EA0"/>
    <w:rsid w:val="00586864"/>
    <w:rsid w:val="005B3893"/>
    <w:rsid w:val="005D3280"/>
    <w:rsid w:val="005D6BEA"/>
    <w:rsid w:val="00622499"/>
    <w:rsid w:val="0063148F"/>
    <w:rsid w:val="00635C1E"/>
    <w:rsid w:val="00661207"/>
    <w:rsid w:val="00686B68"/>
    <w:rsid w:val="00691DCC"/>
    <w:rsid w:val="00694B0F"/>
    <w:rsid w:val="006A2660"/>
    <w:rsid w:val="006F0856"/>
    <w:rsid w:val="0070633F"/>
    <w:rsid w:val="007123E4"/>
    <w:rsid w:val="00735AEB"/>
    <w:rsid w:val="00740153"/>
    <w:rsid w:val="0075593D"/>
    <w:rsid w:val="00766D09"/>
    <w:rsid w:val="00786425"/>
    <w:rsid w:val="007B08B3"/>
    <w:rsid w:val="007B1030"/>
    <w:rsid w:val="007E7B80"/>
    <w:rsid w:val="00802C28"/>
    <w:rsid w:val="00803181"/>
    <w:rsid w:val="008755D1"/>
    <w:rsid w:val="00887F4D"/>
    <w:rsid w:val="008B196A"/>
    <w:rsid w:val="00902FE0"/>
    <w:rsid w:val="00921BC5"/>
    <w:rsid w:val="009259AB"/>
    <w:rsid w:val="0095396C"/>
    <w:rsid w:val="00970A89"/>
    <w:rsid w:val="00976D23"/>
    <w:rsid w:val="009A1354"/>
    <w:rsid w:val="009B6E6B"/>
    <w:rsid w:val="009C201C"/>
    <w:rsid w:val="009F012F"/>
    <w:rsid w:val="009F49FD"/>
    <w:rsid w:val="00A12C3F"/>
    <w:rsid w:val="00A162A9"/>
    <w:rsid w:val="00A32A9A"/>
    <w:rsid w:val="00A35C2C"/>
    <w:rsid w:val="00A37C54"/>
    <w:rsid w:val="00A47766"/>
    <w:rsid w:val="00A50270"/>
    <w:rsid w:val="00A54867"/>
    <w:rsid w:val="00A71455"/>
    <w:rsid w:val="00A71DA8"/>
    <w:rsid w:val="00A9568C"/>
    <w:rsid w:val="00AA7B4C"/>
    <w:rsid w:val="00AB0BC7"/>
    <w:rsid w:val="00AD3A4D"/>
    <w:rsid w:val="00AD4D46"/>
    <w:rsid w:val="00AE009F"/>
    <w:rsid w:val="00AE56D6"/>
    <w:rsid w:val="00B0619C"/>
    <w:rsid w:val="00B108BD"/>
    <w:rsid w:val="00B23904"/>
    <w:rsid w:val="00B77B8E"/>
    <w:rsid w:val="00BD2EF0"/>
    <w:rsid w:val="00BD5C42"/>
    <w:rsid w:val="00BE351E"/>
    <w:rsid w:val="00C25D3B"/>
    <w:rsid w:val="00C27BD0"/>
    <w:rsid w:val="00C3192E"/>
    <w:rsid w:val="00C66FD2"/>
    <w:rsid w:val="00C81CCD"/>
    <w:rsid w:val="00CA4D3B"/>
    <w:rsid w:val="00CA5E59"/>
    <w:rsid w:val="00CF4CF9"/>
    <w:rsid w:val="00D23234"/>
    <w:rsid w:val="00D275FD"/>
    <w:rsid w:val="00D468F6"/>
    <w:rsid w:val="00D85125"/>
    <w:rsid w:val="00DA0331"/>
    <w:rsid w:val="00DA72A3"/>
    <w:rsid w:val="00DF0C0F"/>
    <w:rsid w:val="00DF79B1"/>
    <w:rsid w:val="00E05643"/>
    <w:rsid w:val="00E07A77"/>
    <w:rsid w:val="00E22A2D"/>
    <w:rsid w:val="00E31FD0"/>
    <w:rsid w:val="00E47BE0"/>
    <w:rsid w:val="00E50FEE"/>
    <w:rsid w:val="00E51A83"/>
    <w:rsid w:val="00E6352E"/>
    <w:rsid w:val="00E672A8"/>
    <w:rsid w:val="00E75A62"/>
    <w:rsid w:val="00E84AFA"/>
    <w:rsid w:val="00E86CDA"/>
    <w:rsid w:val="00E91510"/>
    <w:rsid w:val="00E94EF5"/>
    <w:rsid w:val="00EA6C6E"/>
    <w:rsid w:val="00EB5DEC"/>
    <w:rsid w:val="00EF1ECA"/>
    <w:rsid w:val="00F10E99"/>
    <w:rsid w:val="00F27A50"/>
    <w:rsid w:val="00F44090"/>
    <w:rsid w:val="00F5413A"/>
    <w:rsid w:val="00F7410A"/>
    <w:rsid w:val="00F86580"/>
    <w:rsid w:val="00FB280E"/>
    <w:rsid w:val="00FB7C17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20F05ADC"/>
  <w15:docId w15:val="{9F250C5E-249D-41CA-93BE-7CF90A41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F51A0-4CC1-45DA-A980-1FB72BADC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9</cp:revision>
  <cp:lastPrinted>2019-12-16T11:18:00Z</cp:lastPrinted>
  <dcterms:created xsi:type="dcterms:W3CDTF">2019-12-13T06:32:00Z</dcterms:created>
  <dcterms:modified xsi:type="dcterms:W3CDTF">2019-12-16T11:20:00Z</dcterms:modified>
</cp:coreProperties>
</file>