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DC1B" w14:textId="23C6ED78" w:rsidR="00233239" w:rsidRDefault="0055545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6A2EE3D">
            <wp:simplePos x="0" y="0"/>
            <wp:positionH relativeFrom="margin">
              <wp:posOffset>3248025</wp:posOffset>
            </wp:positionH>
            <wp:positionV relativeFrom="margin">
              <wp:posOffset>-451485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F26A" w14:textId="77777777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B4724E3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C259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B36F8">
        <w:rPr>
          <w:rFonts w:ascii="Arial" w:eastAsia="Times New Roman" w:hAnsi="Arial" w:cs="Arial"/>
          <w:sz w:val="24"/>
          <w:szCs w:val="24"/>
          <w:lang w:eastAsia="es-ES"/>
        </w:rPr>
        <w:t>9</w:t>
      </w:r>
      <w:bookmarkStart w:id="0" w:name="_GoBack"/>
      <w:bookmarkEnd w:id="0"/>
      <w:r w:rsidR="004C2598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139A8516" w:rsidR="00EC33CD" w:rsidRPr="00DD3707" w:rsidRDefault="008D1841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DD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303EB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medio de comunicación líder en consumo digital en octubre, alcanza su mejor posición histórica en el ranking global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9009AEC" w14:textId="23F84BD9" w:rsidR="005E5DF4" w:rsidRDefault="0010771F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Crece casi un 90% interanual hasta los </w:t>
      </w:r>
      <w:r w:rsidR="00303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512 millones de vídeos vistos en PC y </w:t>
      </w:r>
      <w:proofErr w:type="spellStart"/>
      <w:r w:rsidR="00303EB7" w:rsidRPr="00980382">
        <w:rPr>
          <w:rFonts w:ascii="Arial" w:eastAsia="Times New Roman" w:hAnsi="Arial" w:cs="Arial"/>
          <w:b/>
          <w:i/>
          <w:sz w:val="24"/>
          <w:szCs w:val="24"/>
          <w:lang w:eastAsia="es-ES"/>
        </w:rPr>
        <w:t>mobile</w:t>
      </w:r>
      <w:proofErr w:type="spellEnd"/>
      <w:r w:rsidR="00303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segundo mejor resultado de su historia,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situándose </w:t>
      </w:r>
      <w:r w:rsidR="00303EB7" w:rsidRPr="00303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solo por detrás de Google </w:t>
      </w:r>
      <w:r w:rsidR="00303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E719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muy por delante de </w:t>
      </w:r>
      <w:r w:rsidR="00303EB7">
        <w:rPr>
          <w:rFonts w:ascii="Arial" w:eastAsia="Times New Roman" w:hAnsi="Arial" w:cs="Arial"/>
          <w:b/>
          <w:sz w:val="24"/>
          <w:szCs w:val="24"/>
          <w:lang w:eastAsia="es-ES"/>
        </w:rPr>
        <w:t>Atresmedia (327 millones) y RTVE (67 millones)</w:t>
      </w:r>
      <w:r w:rsidR="005E5D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68B53DE" w14:textId="0A1D46B1" w:rsidR="00053FBD" w:rsidRDefault="00053FBD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2D9C04" w14:textId="26554FEE" w:rsidR="00053FBD" w:rsidRDefault="00053FBD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10771F">
        <w:rPr>
          <w:rFonts w:ascii="Arial" w:eastAsia="Times New Roman" w:hAnsi="Arial" w:cs="Arial"/>
          <w:b/>
          <w:sz w:val="24"/>
          <w:szCs w:val="24"/>
          <w:lang w:eastAsia="es-ES"/>
        </w:rPr>
        <w:t>, con 105,8 millones</w:t>
      </w:r>
      <w:r w:rsidR="00C653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vídeos vistos</w:t>
      </w:r>
      <w:r w:rsidR="001077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86857">
        <w:rPr>
          <w:rFonts w:ascii="Arial" w:eastAsia="Times New Roman" w:hAnsi="Arial" w:cs="Arial"/>
          <w:b/>
          <w:sz w:val="24"/>
          <w:szCs w:val="24"/>
          <w:lang w:eastAsia="es-ES"/>
        </w:rPr>
        <w:t>bate su récord histórico y duplica ampliamente a Antena3.com (45,6 millones).</w:t>
      </w:r>
    </w:p>
    <w:p w14:paraId="58BD8A6A" w14:textId="7A73E4B6" w:rsidR="00233239" w:rsidRPr="00951EB3" w:rsidRDefault="0023323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5C7ED23" w14:textId="63AF14F7" w:rsidR="000C2361" w:rsidRDefault="00CD3E2C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233239" w:rsidRPr="00FE7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ediaset </w:t>
      </w:r>
      <w:r w:rsidR="00951EB3" w:rsidRPr="00FE77B2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="00951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873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E86857" w:rsidRPr="00B873E3">
        <w:rPr>
          <w:rFonts w:ascii="Arial" w:eastAsia="Times New Roman" w:hAnsi="Arial" w:cs="Arial"/>
          <w:b/>
          <w:sz w:val="24"/>
          <w:szCs w:val="24"/>
          <w:lang w:eastAsia="es-ES"/>
        </w:rPr>
        <w:t>hecho historia</w:t>
      </w:r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. No solo ha reeditado </w:t>
      </w:r>
      <w:r w:rsidR="0012765D">
        <w:rPr>
          <w:rFonts w:ascii="Arial" w:eastAsia="Times New Roman" w:hAnsi="Arial" w:cs="Arial"/>
          <w:sz w:val="24"/>
          <w:szCs w:val="24"/>
          <w:lang w:eastAsia="es-ES"/>
        </w:rPr>
        <w:t xml:space="preserve">en octubre </w:t>
      </w:r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84439C" w:rsidRPr="0012765D">
        <w:rPr>
          <w:rFonts w:ascii="Arial" w:eastAsia="Times New Roman" w:hAnsi="Arial" w:cs="Arial"/>
          <w:b/>
          <w:sz w:val="24"/>
          <w:szCs w:val="24"/>
          <w:lang w:eastAsia="es-ES"/>
        </w:rPr>
        <w:t>liderazgo entre los medios de comunicación españoles</w:t>
      </w:r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 en consumo digital, sino que ha alcanzado su </w:t>
      </w:r>
      <w:r w:rsidR="0084439C" w:rsidRPr="0012765D">
        <w:rPr>
          <w:rFonts w:ascii="Arial" w:eastAsia="Times New Roman" w:hAnsi="Arial" w:cs="Arial"/>
          <w:b/>
          <w:sz w:val="24"/>
          <w:szCs w:val="24"/>
          <w:lang w:eastAsia="es-ES"/>
        </w:rPr>
        <w:t>mejor posición histórica en el ranking global</w:t>
      </w:r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 solo por detrás de Google. Según datos de </w:t>
      </w:r>
      <w:proofErr w:type="spellStart"/>
      <w:r w:rsidR="0084439C"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 w:rsidR="0084439C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, la compañía ha registrado </w:t>
      </w:r>
      <w:r w:rsidR="00A6743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A67434" w:rsidRPr="00A674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resultado </w:t>
      </w:r>
      <w:r w:rsidR="00A34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histórico </w:t>
      </w:r>
      <w:r w:rsidR="00A67434" w:rsidRPr="00BB27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84439C" w:rsidRPr="0012765D">
        <w:rPr>
          <w:rFonts w:ascii="Arial" w:eastAsia="Times New Roman" w:hAnsi="Arial" w:cs="Arial"/>
          <w:b/>
          <w:sz w:val="24"/>
          <w:szCs w:val="24"/>
          <w:lang w:eastAsia="es-ES"/>
        </w:rPr>
        <w:t>511,8 millones de vídeos</w:t>
      </w:r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05D4" w:rsidRPr="005505D4">
        <w:rPr>
          <w:rFonts w:ascii="Arial" w:eastAsia="Times New Roman" w:hAnsi="Arial" w:cs="Arial"/>
          <w:b/>
          <w:sz w:val="24"/>
          <w:szCs w:val="24"/>
          <w:lang w:eastAsia="es-ES"/>
        </w:rPr>
        <w:t>vi</w:t>
      </w:r>
      <w:r w:rsidR="005505D4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5505D4" w:rsidRPr="005505D4">
        <w:rPr>
          <w:rFonts w:ascii="Arial" w:eastAsia="Times New Roman" w:hAnsi="Arial" w:cs="Arial"/>
          <w:b/>
          <w:sz w:val="24"/>
          <w:szCs w:val="24"/>
          <w:lang w:eastAsia="es-ES"/>
        </w:rPr>
        <w:t>tos</w:t>
      </w:r>
      <w:r w:rsidR="005505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439C">
        <w:rPr>
          <w:rFonts w:ascii="Arial" w:eastAsia="Times New Roman" w:hAnsi="Arial" w:cs="Arial"/>
          <w:sz w:val="24"/>
          <w:szCs w:val="24"/>
          <w:lang w:eastAsia="es-ES"/>
        </w:rPr>
        <w:t xml:space="preserve">en PC y </w:t>
      </w:r>
      <w:proofErr w:type="spellStart"/>
      <w:r w:rsidR="0084439C" w:rsidRPr="00BB27D8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proofErr w:type="spellEnd"/>
      <w:r w:rsidR="000270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270BB" w:rsidRPr="00AF59DE">
        <w:rPr>
          <w:rFonts w:ascii="Arial" w:eastAsia="Times New Roman" w:hAnsi="Arial" w:cs="Arial"/>
          <w:b/>
          <w:sz w:val="24"/>
          <w:szCs w:val="24"/>
          <w:lang w:eastAsia="es-ES"/>
        </w:rPr>
        <w:t>casi un 90% más</w:t>
      </w:r>
      <w:r w:rsidR="000270BB">
        <w:rPr>
          <w:rFonts w:ascii="Arial" w:eastAsia="Times New Roman" w:hAnsi="Arial" w:cs="Arial"/>
          <w:sz w:val="24"/>
          <w:szCs w:val="24"/>
          <w:lang w:eastAsia="es-ES"/>
        </w:rPr>
        <w:t xml:space="preserve"> respecto a octubre de 2018</w:t>
      </w:r>
      <w:r w:rsidR="00BB27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270BB">
        <w:rPr>
          <w:rFonts w:ascii="Arial" w:eastAsia="Times New Roman" w:hAnsi="Arial" w:cs="Arial"/>
          <w:sz w:val="24"/>
          <w:szCs w:val="24"/>
          <w:lang w:eastAsia="es-ES"/>
        </w:rPr>
        <w:t>superando ampliamente a Atresmedia (327,1 millones) y a RTVE (</w:t>
      </w:r>
      <w:r w:rsidR="00067F6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F59DE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067F6B">
        <w:rPr>
          <w:rFonts w:ascii="Arial" w:eastAsia="Times New Roman" w:hAnsi="Arial" w:cs="Arial"/>
          <w:sz w:val="24"/>
          <w:szCs w:val="24"/>
          <w:lang w:eastAsia="es-ES"/>
        </w:rPr>
        <w:t>7 millones).</w:t>
      </w:r>
    </w:p>
    <w:p w14:paraId="1D63DF86" w14:textId="1B82D785" w:rsidR="00067F6B" w:rsidRDefault="00067F6B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92D9DE" w14:textId="5785A4DA" w:rsidR="00067F6B" w:rsidRDefault="00A67434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cabeceras, destaca el </w:t>
      </w:r>
      <w:r w:rsidRPr="000E7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</w:t>
      </w:r>
      <w:r w:rsidR="00BB27D8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0E7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>, que tras crecer un 77% interanual, ha registrado 105,8 millones de videos vistos en el mes, más del doble que su principal competidor, Antena3.com (45,6 millones).</w:t>
      </w:r>
    </w:p>
    <w:p w14:paraId="214CB66B" w14:textId="16FED8C7" w:rsidR="00A67434" w:rsidRDefault="00A67434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CEFCB8" w14:textId="351B539B" w:rsidR="00A67434" w:rsidRDefault="000E7893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1FD5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31FD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Pr="00E31F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F5370">
        <w:rPr>
          <w:rFonts w:ascii="Arial" w:eastAsia="Times New Roman" w:hAnsi="Arial" w:cs="Arial"/>
          <w:sz w:val="24"/>
          <w:szCs w:val="24"/>
          <w:lang w:eastAsia="es-ES"/>
        </w:rPr>
        <w:t>280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 vuelto a </w:t>
      </w:r>
      <w:r w:rsidR="00E31FD5">
        <w:rPr>
          <w:rFonts w:ascii="Arial" w:eastAsia="Times New Roman" w:hAnsi="Arial" w:cs="Arial"/>
          <w:sz w:val="24"/>
          <w:szCs w:val="24"/>
          <w:lang w:eastAsia="es-ES"/>
        </w:rPr>
        <w:t xml:space="preserve">liderar el consumo </w:t>
      </w:r>
      <w:r w:rsidR="00CD5B51">
        <w:rPr>
          <w:rFonts w:ascii="Arial" w:eastAsia="Times New Roman" w:hAnsi="Arial" w:cs="Arial"/>
          <w:sz w:val="24"/>
          <w:szCs w:val="24"/>
          <w:lang w:eastAsia="es-ES"/>
        </w:rPr>
        <w:t xml:space="preserve">en Mediaset España también con el </w:t>
      </w:r>
      <w:r w:rsidR="00CD5B51" w:rsidRPr="006F3C1A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mensual de su historia</w:t>
      </w:r>
      <w:r w:rsidR="00CD5B51">
        <w:rPr>
          <w:rFonts w:ascii="Arial" w:eastAsia="Times New Roman" w:hAnsi="Arial" w:cs="Arial"/>
          <w:sz w:val="24"/>
          <w:szCs w:val="24"/>
          <w:lang w:eastAsia="es-ES"/>
        </w:rPr>
        <w:t xml:space="preserve"> tras incrementar el número de vídeos vistos un 77% respecto al mismo mes del año anterior. </w:t>
      </w:r>
      <w:r w:rsidR="006F3C1A">
        <w:rPr>
          <w:rFonts w:ascii="Arial" w:eastAsia="Times New Roman" w:hAnsi="Arial" w:cs="Arial"/>
          <w:sz w:val="24"/>
          <w:szCs w:val="24"/>
          <w:lang w:eastAsia="es-ES"/>
        </w:rPr>
        <w:t xml:space="preserve">Supera también de manera amplia a </w:t>
      </w:r>
      <w:proofErr w:type="spellStart"/>
      <w:r w:rsidR="006F3C1A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6F3C1A">
        <w:rPr>
          <w:rFonts w:ascii="Arial" w:eastAsia="Times New Roman" w:hAnsi="Arial" w:cs="Arial"/>
          <w:sz w:val="24"/>
          <w:szCs w:val="24"/>
          <w:lang w:eastAsia="es-ES"/>
        </w:rPr>
        <w:t xml:space="preserve"> (158 millones).</w:t>
      </w:r>
    </w:p>
    <w:p w14:paraId="74632005" w14:textId="19D0614C" w:rsidR="006F3C1A" w:rsidRDefault="006F3C1A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314F4A" w14:textId="483D19F6" w:rsidR="006F3C1A" w:rsidRDefault="006F3C1A" w:rsidP="00764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5370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ha triplicado sus cifras del año pasado hasta alcanzar </w:t>
      </w:r>
      <w:r w:rsidRPr="009F5370">
        <w:rPr>
          <w:rFonts w:ascii="Arial" w:eastAsia="Times New Roman" w:hAnsi="Arial" w:cs="Arial"/>
          <w:sz w:val="24"/>
          <w:szCs w:val="24"/>
          <w:lang w:eastAsia="es-ES"/>
        </w:rPr>
        <w:t>23,8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Pr="009F5370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24,3 millones,</w:t>
      </w:r>
      <w:r w:rsidR="00D808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99F">
        <w:rPr>
          <w:rFonts w:ascii="Arial" w:eastAsia="Times New Roman" w:hAnsi="Arial" w:cs="Arial"/>
          <w:sz w:val="24"/>
          <w:szCs w:val="24"/>
          <w:lang w:eastAsia="es-ES"/>
        </w:rPr>
        <w:t xml:space="preserve">también ha anotado su segundo mejor dato; y el canal oficial de la compañía en </w:t>
      </w:r>
      <w:proofErr w:type="spellStart"/>
      <w:r w:rsidR="003E099F" w:rsidRPr="00EC091E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proofErr w:type="spellEnd"/>
      <w:r w:rsidR="003E099F">
        <w:rPr>
          <w:rFonts w:ascii="Arial" w:eastAsia="Times New Roman" w:hAnsi="Arial" w:cs="Arial"/>
          <w:sz w:val="24"/>
          <w:szCs w:val="24"/>
          <w:lang w:eastAsia="es-ES"/>
        </w:rPr>
        <w:t xml:space="preserve"> ha aportado 39,2 millones de vídeos al grupo.</w:t>
      </w:r>
    </w:p>
    <w:sectPr w:rsidR="006F3C1A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FB36F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23957"/>
    <w:rsid w:val="000270BB"/>
    <w:rsid w:val="0003354C"/>
    <w:rsid w:val="00033D79"/>
    <w:rsid w:val="00042000"/>
    <w:rsid w:val="0004205F"/>
    <w:rsid w:val="00042657"/>
    <w:rsid w:val="00043A7D"/>
    <w:rsid w:val="00047344"/>
    <w:rsid w:val="00053FBD"/>
    <w:rsid w:val="00056AC4"/>
    <w:rsid w:val="000612A0"/>
    <w:rsid w:val="00067F6B"/>
    <w:rsid w:val="00081D39"/>
    <w:rsid w:val="0008482A"/>
    <w:rsid w:val="00085BD0"/>
    <w:rsid w:val="00087B11"/>
    <w:rsid w:val="00092079"/>
    <w:rsid w:val="00093024"/>
    <w:rsid w:val="00095404"/>
    <w:rsid w:val="00097DB5"/>
    <w:rsid w:val="000B05A8"/>
    <w:rsid w:val="000B4828"/>
    <w:rsid w:val="000C2361"/>
    <w:rsid w:val="000C7AE9"/>
    <w:rsid w:val="000D0619"/>
    <w:rsid w:val="000E3CDC"/>
    <w:rsid w:val="000E7893"/>
    <w:rsid w:val="00100380"/>
    <w:rsid w:val="0010771F"/>
    <w:rsid w:val="001178EC"/>
    <w:rsid w:val="0012087A"/>
    <w:rsid w:val="001209AC"/>
    <w:rsid w:val="0012240B"/>
    <w:rsid w:val="00126402"/>
    <w:rsid w:val="0012765D"/>
    <w:rsid w:val="001327C2"/>
    <w:rsid w:val="00132E44"/>
    <w:rsid w:val="00136F2E"/>
    <w:rsid w:val="00142295"/>
    <w:rsid w:val="001479BF"/>
    <w:rsid w:val="0015456F"/>
    <w:rsid w:val="00155103"/>
    <w:rsid w:val="00160741"/>
    <w:rsid w:val="00162620"/>
    <w:rsid w:val="00192B1C"/>
    <w:rsid w:val="0019403C"/>
    <w:rsid w:val="001948D5"/>
    <w:rsid w:val="00196176"/>
    <w:rsid w:val="001B0C1E"/>
    <w:rsid w:val="001B4AD9"/>
    <w:rsid w:val="001B72BD"/>
    <w:rsid w:val="001C5F47"/>
    <w:rsid w:val="001F68CA"/>
    <w:rsid w:val="0020536E"/>
    <w:rsid w:val="00215BAB"/>
    <w:rsid w:val="00217D98"/>
    <w:rsid w:val="0022077E"/>
    <w:rsid w:val="00230325"/>
    <w:rsid w:val="002319B7"/>
    <w:rsid w:val="00233239"/>
    <w:rsid w:val="00242EB9"/>
    <w:rsid w:val="0024533F"/>
    <w:rsid w:val="002605B6"/>
    <w:rsid w:val="002614E0"/>
    <w:rsid w:val="002714A7"/>
    <w:rsid w:val="0028465F"/>
    <w:rsid w:val="00284BB5"/>
    <w:rsid w:val="00286969"/>
    <w:rsid w:val="0029085F"/>
    <w:rsid w:val="002909CD"/>
    <w:rsid w:val="002954BE"/>
    <w:rsid w:val="002A12AE"/>
    <w:rsid w:val="002A5ECF"/>
    <w:rsid w:val="002B22F3"/>
    <w:rsid w:val="002D1A1F"/>
    <w:rsid w:val="002E2C15"/>
    <w:rsid w:val="002E2E13"/>
    <w:rsid w:val="002E6EF1"/>
    <w:rsid w:val="002F7513"/>
    <w:rsid w:val="0030379E"/>
    <w:rsid w:val="00303EB7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C5FDE"/>
    <w:rsid w:val="003C7CF7"/>
    <w:rsid w:val="003D35BC"/>
    <w:rsid w:val="003D68DA"/>
    <w:rsid w:val="003D7C7C"/>
    <w:rsid w:val="003E099F"/>
    <w:rsid w:val="003E3010"/>
    <w:rsid w:val="003E5662"/>
    <w:rsid w:val="00401D1F"/>
    <w:rsid w:val="004026C1"/>
    <w:rsid w:val="00403129"/>
    <w:rsid w:val="00410619"/>
    <w:rsid w:val="004110BE"/>
    <w:rsid w:val="00416784"/>
    <w:rsid w:val="00423BF8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B3F47"/>
    <w:rsid w:val="004B4779"/>
    <w:rsid w:val="004B6FFA"/>
    <w:rsid w:val="004C172F"/>
    <w:rsid w:val="004C2598"/>
    <w:rsid w:val="004C401F"/>
    <w:rsid w:val="004C7986"/>
    <w:rsid w:val="004D36EA"/>
    <w:rsid w:val="004D6F49"/>
    <w:rsid w:val="004D7612"/>
    <w:rsid w:val="004F391B"/>
    <w:rsid w:val="005009EA"/>
    <w:rsid w:val="00507D8A"/>
    <w:rsid w:val="0051169A"/>
    <w:rsid w:val="00526E81"/>
    <w:rsid w:val="00530B07"/>
    <w:rsid w:val="005331A3"/>
    <w:rsid w:val="00535B6E"/>
    <w:rsid w:val="00535CF8"/>
    <w:rsid w:val="0054229E"/>
    <w:rsid w:val="005505D4"/>
    <w:rsid w:val="00555452"/>
    <w:rsid w:val="0055630F"/>
    <w:rsid w:val="00557B64"/>
    <w:rsid w:val="00562AF0"/>
    <w:rsid w:val="00564A96"/>
    <w:rsid w:val="005725CD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0DA"/>
    <w:rsid w:val="005C786B"/>
    <w:rsid w:val="005C7F79"/>
    <w:rsid w:val="005D0B09"/>
    <w:rsid w:val="005D14A5"/>
    <w:rsid w:val="005D5CBB"/>
    <w:rsid w:val="005E32D7"/>
    <w:rsid w:val="005E5DF4"/>
    <w:rsid w:val="00600D28"/>
    <w:rsid w:val="00600DCD"/>
    <w:rsid w:val="0061798D"/>
    <w:rsid w:val="00620E96"/>
    <w:rsid w:val="00621412"/>
    <w:rsid w:val="00622FD0"/>
    <w:rsid w:val="00623EB8"/>
    <w:rsid w:val="00624F6A"/>
    <w:rsid w:val="00661C22"/>
    <w:rsid w:val="00661EC1"/>
    <w:rsid w:val="00663812"/>
    <w:rsid w:val="00663CAA"/>
    <w:rsid w:val="00666B71"/>
    <w:rsid w:val="00666CC4"/>
    <w:rsid w:val="00674824"/>
    <w:rsid w:val="00675016"/>
    <w:rsid w:val="0068095E"/>
    <w:rsid w:val="006B5646"/>
    <w:rsid w:val="006B7BAB"/>
    <w:rsid w:val="006C1069"/>
    <w:rsid w:val="006C6A65"/>
    <w:rsid w:val="006D00EE"/>
    <w:rsid w:val="006D27F7"/>
    <w:rsid w:val="006D5F7A"/>
    <w:rsid w:val="006D5FDD"/>
    <w:rsid w:val="006E1681"/>
    <w:rsid w:val="006E4983"/>
    <w:rsid w:val="006E75F4"/>
    <w:rsid w:val="006F3C1A"/>
    <w:rsid w:val="006F6763"/>
    <w:rsid w:val="0071104C"/>
    <w:rsid w:val="00716DA3"/>
    <w:rsid w:val="00717073"/>
    <w:rsid w:val="007264B7"/>
    <w:rsid w:val="00727A44"/>
    <w:rsid w:val="007331BF"/>
    <w:rsid w:val="0074479A"/>
    <w:rsid w:val="00746228"/>
    <w:rsid w:val="00757003"/>
    <w:rsid w:val="007642D4"/>
    <w:rsid w:val="00764DD0"/>
    <w:rsid w:val="00780C3A"/>
    <w:rsid w:val="007825DB"/>
    <w:rsid w:val="007907AC"/>
    <w:rsid w:val="00795013"/>
    <w:rsid w:val="007A001A"/>
    <w:rsid w:val="007A1183"/>
    <w:rsid w:val="007B02AC"/>
    <w:rsid w:val="007B0810"/>
    <w:rsid w:val="007B7701"/>
    <w:rsid w:val="007B78CA"/>
    <w:rsid w:val="007B7958"/>
    <w:rsid w:val="007C3729"/>
    <w:rsid w:val="007C5519"/>
    <w:rsid w:val="007C737B"/>
    <w:rsid w:val="007C75EE"/>
    <w:rsid w:val="007D4E34"/>
    <w:rsid w:val="007E1A3F"/>
    <w:rsid w:val="007E27BF"/>
    <w:rsid w:val="007E43BA"/>
    <w:rsid w:val="007E6194"/>
    <w:rsid w:val="007F70DD"/>
    <w:rsid w:val="00801B77"/>
    <w:rsid w:val="00804E3E"/>
    <w:rsid w:val="00805792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439C"/>
    <w:rsid w:val="00846D42"/>
    <w:rsid w:val="008576BD"/>
    <w:rsid w:val="00861493"/>
    <w:rsid w:val="00873D27"/>
    <w:rsid w:val="00877768"/>
    <w:rsid w:val="008778E2"/>
    <w:rsid w:val="00884A2F"/>
    <w:rsid w:val="008A205F"/>
    <w:rsid w:val="008A2085"/>
    <w:rsid w:val="008A3BE3"/>
    <w:rsid w:val="008A46E5"/>
    <w:rsid w:val="008B51CF"/>
    <w:rsid w:val="008C0F98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26543"/>
    <w:rsid w:val="009305BC"/>
    <w:rsid w:val="00935534"/>
    <w:rsid w:val="009406B8"/>
    <w:rsid w:val="00941737"/>
    <w:rsid w:val="00951EB3"/>
    <w:rsid w:val="00957E73"/>
    <w:rsid w:val="009615DF"/>
    <w:rsid w:val="009765BE"/>
    <w:rsid w:val="0097797D"/>
    <w:rsid w:val="00980382"/>
    <w:rsid w:val="009865FA"/>
    <w:rsid w:val="00986B05"/>
    <w:rsid w:val="00992688"/>
    <w:rsid w:val="009957DF"/>
    <w:rsid w:val="009A0523"/>
    <w:rsid w:val="009A4244"/>
    <w:rsid w:val="009A5A51"/>
    <w:rsid w:val="009B405B"/>
    <w:rsid w:val="009C743D"/>
    <w:rsid w:val="009D15A5"/>
    <w:rsid w:val="009D5A84"/>
    <w:rsid w:val="009E2206"/>
    <w:rsid w:val="009E24E6"/>
    <w:rsid w:val="009E50C1"/>
    <w:rsid w:val="009F471F"/>
    <w:rsid w:val="009F5370"/>
    <w:rsid w:val="009F5A1D"/>
    <w:rsid w:val="00A17B5C"/>
    <w:rsid w:val="00A24B8A"/>
    <w:rsid w:val="00A343D7"/>
    <w:rsid w:val="00A34BBE"/>
    <w:rsid w:val="00A35398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67434"/>
    <w:rsid w:val="00A77783"/>
    <w:rsid w:val="00A82BA1"/>
    <w:rsid w:val="00A85087"/>
    <w:rsid w:val="00A85E0A"/>
    <w:rsid w:val="00AA3157"/>
    <w:rsid w:val="00AA4890"/>
    <w:rsid w:val="00AB0FC6"/>
    <w:rsid w:val="00AB11FB"/>
    <w:rsid w:val="00AB6227"/>
    <w:rsid w:val="00AC49F7"/>
    <w:rsid w:val="00AC4EAB"/>
    <w:rsid w:val="00AC707A"/>
    <w:rsid w:val="00AD5D9D"/>
    <w:rsid w:val="00AE34CF"/>
    <w:rsid w:val="00AE62F7"/>
    <w:rsid w:val="00AE70E0"/>
    <w:rsid w:val="00AF59DE"/>
    <w:rsid w:val="00AF6882"/>
    <w:rsid w:val="00AF7742"/>
    <w:rsid w:val="00B02D19"/>
    <w:rsid w:val="00B03BA0"/>
    <w:rsid w:val="00B10AB6"/>
    <w:rsid w:val="00B23267"/>
    <w:rsid w:val="00B26DC7"/>
    <w:rsid w:val="00B2781A"/>
    <w:rsid w:val="00B31E16"/>
    <w:rsid w:val="00B33CF9"/>
    <w:rsid w:val="00B40BC4"/>
    <w:rsid w:val="00B412C3"/>
    <w:rsid w:val="00B43A93"/>
    <w:rsid w:val="00B44795"/>
    <w:rsid w:val="00B44C3A"/>
    <w:rsid w:val="00B47ECA"/>
    <w:rsid w:val="00B647EC"/>
    <w:rsid w:val="00B6582B"/>
    <w:rsid w:val="00B73B20"/>
    <w:rsid w:val="00B873E3"/>
    <w:rsid w:val="00B92F31"/>
    <w:rsid w:val="00B95FAD"/>
    <w:rsid w:val="00BA322F"/>
    <w:rsid w:val="00BA708A"/>
    <w:rsid w:val="00BB27D8"/>
    <w:rsid w:val="00BB53B4"/>
    <w:rsid w:val="00BC1159"/>
    <w:rsid w:val="00BC3CAA"/>
    <w:rsid w:val="00BC4152"/>
    <w:rsid w:val="00BC7C9B"/>
    <w:rsid w:val="00BE18A0"/>
    <w:rsid w:val="00BE20A4"/>
    <w:rsid w:val="00BF3A2C"/>
    <w:rsid w:val="00BF699A"/>
    <w:rsid w:val="00BF7D75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089F"/>
    <w:rsid w:val="00C62EAB"/>
    <w:rsid w:val="00C653D6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3D61"/>
    <w:rsid w:val="00CD3E2C"/>
    <w:rsid w:val="00CD5B51"/>
    <w:rsid w:val="00CD6EB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7EE4"/>
    <w:rsid w:val="00D42E04"/>
    <w:rsid w:val="00D44E66"/>
    <w:rsid w:val="00D75C8D"/>
    <w:rsid w:val="00D8083D"/>
    <w:rsid w:val="00D80BE3"/>
    <w:rsid w:val="00D84598"/>
    <w:rsid w:val="00D87892"/>
    <w:rsid w:val="00D87FA3"/>
    <w:rsid w:val="00DA25A3"/>
    <w:rsid w:val="00DB0407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177D5"/>
    <w:rsid w:val="00E31FD5"/>
    <w:rsid w:val="00E41E1C"/>
    <w:rsid w:val="00E44909"/>
    <w:rsid w:val="00E466CB"/>
    <w:rsid w:val="00E50179"/>
    <w:rsid w:val="00E507FF"/>
    <w:rsid w:val="00E54C38"/>
    <w:rsid w:val="00E661AF"/>
    <w:rsid w:val="00E67646"/>
    <w:rsid w:val="00E679D9"/>
    <w:rsid w:val="00E71970"/>
    <w:rsid w:val="00E7586E"/>
    <w:rsid w:val="00E8016D"/>
    <w:rsid w:val="00E80421"/>
    <w:rsid w:val="00E86857"/>
    <w:rsid w:val="00E927CE"/>
    <w:rsid w:val="00EA24DB"/>
    <w:rsid w:val="00EA5642"/>
    <w:rsid w:val="00EB0C41"/>
    <w:rsid w:val="00EB0E42"/>
    <w:rsid w:val="00EC091E"/>
    <w:rsid w:val="00EC153C"/>
    <w:rsid w:val="00EC31D1"/>
    <w:rsid w:val="00EC33CD"/>
    <w:rsid w:val="00EC7074"/>
    <w:rsid w:val="00ED2B9E"/>
    <w:rsid w:val="00EE1FCE"/>
    <w:rsid w:val="00EE62D7"/>
    <w:rsid w:val="00EF5E55"/>
    <w:rsid w:val="00EF625E"/>
    <w:rsid w:val="00F025AB"/>
    <w:rsid w:val="00F105B7"/>
    <w:rsid w:val="00F126D0"/>
    <w:rsid w:val="00F14D61"/>
    <w:rsid w:val="00F2006A"/>
    <w:rsid w:val="00F342B5"/>
    <w:rsid w:val="00F41BD7"/>
    <w:rsid w:val="00F45982"/>
    <w:rsid w:val="00F46ECA"/>
    <w:rsid w:val="00F51059"/>
    <w:rsid w:val="00F52C91"/>
    <w:rsid w:val="00F53A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B36F8"/>
    <w:rsid w:val="00FC26AD"/>
    <w:rsid w:val="00FC27E2"/>
    <w:rsid w:val="00FC3416"/>
    <w:rsid w:val="00FC342D"/>
    <w:rsid w:val="00FC3456"/>
    <w:rsid w:val="00FC545A"/>
    <w:rsid w:val="00FC5830"/>
    <w:rsid w:val="00FC6603"/>
    <w:rsid w:val="00FD6341"/>
    <w:rsid w:val="00FD6E1C"/>
    <w:rsid w:val="00FE77B2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4A63-79AA-47CA-919C-A09F760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44</cp:revision>
  <cp:lastPrinted>2019-11-29T10:13:00Z</cp:lastPrinted>
  <dcterms:created xsi:type="dcterms:W3CDTF">2019-11-28T16:47:00Z</dcterms:created>
  <dcterms:modified xsi:type="dcterms:W3CDTF">2019-11-29T12:56:00Z</dcterms:modified>
</cp:coreProperties>
</file>