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60" w:rsidRDefault="00B23904" w:rsidP="007214F4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5327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C1D2C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214F4" w:rsidRDefault="007214F4" w:rsidP="007214F4">
      <w:pPr>
        <w:spacing w:after="0" w:line="240" w:lineRule="auto"/>
        <w:ind w:left="-142" w:right="-852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7260" w:rsidRDefault="00157875" w:rsidP="008C7260">
      <w:pPr>
        <w:ind w:left="-142" w:right="-852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75327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BA201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C1D2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OCTUBRE</w:t>
      </w:r>
    </w:p>
    <w:p w:rsidR="008C7260" w:rsidRDefault="006504AB" w:rsidP="008C7260">
      <w:pPr>
        <w:ind w:left="-142"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F0A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Gran Hermano VIP’</w:t>
      </w:r>
      <w:r w:rsidR="00BA201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imbatible</w:t>
      </w:r>
      <w:r w:rsidR="008C726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cuadruplica a Antena 3</w:t>
      </w:r>
    </w:p>
    <w:p w:rsidR="00EA062D" w:rsidRDefault="008C7260" w:rsidP="007214F4">
      <w:pPr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852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 un 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29,3</w:t>
      </w:r>
      <w:r w:rsidR="00852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75BB0" w:rsidRPr="00375B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869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C4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375BB0" w:rsidRPr="00375BB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 de Telecinco 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 xml:space="preserve">superó en su franja en más de 23 puntos a </w:t>
      </w:r>
      <w:r w:rsidR="00BC17D8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la serie ‘New </w:t>
      </w:r>
      <w:proofErr w:type="spellStart"/>
      <w:r w:rsidR="00165B77">
        <w:rPr>
          <w:rFonts w:ascii="Arial" w:eastAsia="Times New Roman" w:hAnsi="Arial" w:cs="Arial"/>
          <w:sz w:val="24"/>
          <w:szCs w:val="24"/>
          <w:lang w:eastAsia="es-ES"/>
        </w:rPr>
        <w:t>Amsterdam</w:t>
      </w:r>
      <w:proofErr w:type="spellEnd"/>
      <w:r w:rsidR="00165B77">
        <w:rPr>
          <w:rFonts w:ascii="Arial" w:eastAsia="Times New Roman" w:hAnsi="Arial" w:cs="Arial"/>
          <w:sz w:val="24"/>
          <w:szCs w:val="24"/>
          <w:lang w:eastAsia="es-ES"/>
        </w:rPr>
        <w:t>’ (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>920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90DF6" w:rsidRDefault="007214F4" w:rsidP="007214F4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02763A8E">
            <wp:simplePos x="0" y="0"/>
            <wp:positionH relativeFrom="page">
              <wp:posOffset>982980</wp:posOffset>
            </wp:positionH>
            <wp:positionV relativeFrom="paragraph">
              <wp:posOffset>565150</wp:posOffset>
            </wp:positionV>
            <wp:extent cx="4503420" cy="2049145"/>
            <wp:effectExtent l="0" t="0" r="0" b="0"/>
            <wp:wrapTight wrapText="bothSides">
              <wp:wrapPolygon edited="0">
                <wp:start x="5756" y="1807"/>
                <wp:lineTo x="457" y="2209"/>
                <wp:lineTo x="0" y="2410"/>
                <wp:lineTo x="0" y="11245"/>
                <wp:lineTo x="274" y="17470"/>
                <wp:lineTo x="914" y="18273"/>
                <wp:lineTo x="914" y="18876"/>
                <wp:lineTo x="5117" y="20482"/>
                <wp:lineTo x="18000" y="20482"/>
                <wp:lineTo x="18183" y="20081"/>
                <wp:lineTo x="20741" y="18273"/>
                <wp:lineTo x="21107" y="16064"/>
                <wp:lineTo x="21198" y="3012"/>
                <wp:lineTo x="20376" y="2811"/>
                <wp:lineTo x="13980" y="1807"/>
                <wp:lineTo x="5756" y="180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04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260">
        <w:rPr>
          <w:rFonts w:ascii="Arial" w:eastAsia="Times New Roman" w:hAnsi="Arial" w:cs="Arial"/>
          <w:bCs/>
          <w:sz w:val="24"/>
          <w:szCs w:val="24"/>
          <w:lang w:eastAsia="es-ES"/>
        </w:rPr>
        <w:t>Fue l</w:t>
      </w:r>
      <w:r w:rsidR="00BA20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más visto del día y </w:t>
      </w:r>
      <w:r w:rsidR="00804A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cuadruplicó a </w:t>
      </w:r>
      <w:r w:rsidR="00BA20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principal competidor. </w:t>
      </w:r>
      <w:r w:rsidR="0067043D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869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>volvió anoche a im</w:t>
      </w:r>
      <w:bookmarkStart w:id="0" w:name="_GoBack"/>
      <w:bookmarkEnd w:id="0"/>
      <w:r w:rsidR="00BA2010">
        <w:rPr>
          <w:rFonts w:ascii="Arial" w:eastAsia="Times New Roman" w:hAnsi="Arial" w:cs="Arial"/>
          <w:sz w:val="24"/>
          <w:szCs w:val="24"/>
          <w:lang w:eastAsia="es-ES"/>
        </w:rPr>
        <w:t xml:space="preserve">poner su 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liderazgo de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al resto de opciones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televisivas en la noche del jueves, con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más de 2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sobre la oferta de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en su franja (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</w:t>
      </w:r>
      <w:r w:rsidR="009E0ED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  <w:r w:rsidR="00BF7896" w:rsidRPr="00BF789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Franja ‘GH VIP’ </w:t>
      </w:r>
    </w:p>
    <w:p w:rsidR="00BF7896" w:rsidRDefault="009E0EDE" w:rsidP="009E0EDE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9E0EDE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127000</wp:posOffset>
            </wp:positionV>
            <wp:extent cx="1471295" cy="3084195"/>
            <wp:effectExtent l="0" t="0" r="0" b="1905"/>
            <wp:wrapTight wrapText="bothSides">
              <wp:wrapPolygon edited="0">
                <wp:start x="0" y="133"/>
                <wp:lineTo x="0" y="21480"/>
                <wp:lineTo x="16501" y="21480"/>
                <wp:lineTo x="19577" y="21080"/>
                <wp:lineTo x="19577" y="17878"/>
                <wp:lineTo x="19297" y="17477"/>
                <wp:lineTo x="20416" y="16810"/>
                <wp:lineTo x="20136" y="13875"/>
                <wp:lineTo x="19297" y="13208"/>
                <wp:lineTo x="16501" y="13208"/>
                <wp:lineTo x="19577" y="12674"/>
                <wp:lineTo x="19577" y="4936"/>
                <wp:lineTo x="19018" y="4670"/>
                <wp:lineTo x="20416" y="3869"/>
                <wp:lineTo x="19857" y="133"/>
                <wp:lineTo x="0" y="133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</w:t>
      </w:r>
      <w:r w:rsidR="007214F4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      </w:t>
      </w:r>
      <w: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</w:t>
      </w:r>
      <w:r w:rsidR="00BF789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(23:01-01:46 h)</w:t>
      </w:r>
    </w:p>
    <w:p w:rsidR="00BF7896" w:rsidRPr="00BF7896" w:rsidRDefault="00BF7896" w:rsidP="00F55A0A">
      <w:pPr>
        <w:spacing w:after="0" w:line="240" w:lineRule="auto"/>
        <w:ind w:left="-142" w:right="-568"/>
        <w:jc w:val="right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</w:p>
    <w:p w:rsidR="00490DF6" w:rsidRDefault="009E0EDE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9E0EDE">
        <w:t xml:space="preserve"> </w:t>
      </w:r>
      <w:r w:rsidR="006E2C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‘Gran Hermano VIP’ registró sus mayores seguidores entre los jóvenes de 13 a 24 años (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36,8%</w:t>
      </w:r>
      <w:r w:rsidR="006E2C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), con los mercados regionales de 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Canarias (39,7%), Asturias (38,4%)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6E2C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Murcia (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35</w:t>
      </w:r>
      <w:r w:rsidR="006E2C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6E2C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Andalucía (32,8%), Euskadi y Galicia (31,8%), 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Castilla la Mancha (31,6%)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Valencia (31,4%)</w:t>
      </w:r>
      <w:r w:rsidR="006E2C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datos por encima del 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30</w:t>
      </w:r>
      <w:r w:rsidR="006E2C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="006E2CE9" w:rsidRPr="006E2C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6E2C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6E2CE9" w:rsidRDefault="006E2CE9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655F1" w:rsidRDefault="009254AE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posterior a la gala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</w:t>
      </w:r>
      <w:r w:rsidR="007D31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27</w:t>
      </w:r>
      <w:r w:rsidR="00C234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7D31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847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alzó imbatible frente al resto de ofertas en su banda de emisión,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7D31F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23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bre Antena 3 (</w:t>
      </w:r>
      <w:r w:rsidR="007D31F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C2344E" w:rsidRDefault="00C2344E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976FF2" w:rsidRPr="00976FF2" w:rsidRDefault="00375BB0" w:rsidP="00976FF2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(2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698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dominó de nuevo su banda de emisión 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 xml:space="preserve">con 5,3 puntos de ventaja sobre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‘Espejo público’ (1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511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1357A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64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 (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751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‘Sálvame Banana’ (1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868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251E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se adueñaron de sus respectivas bandas sobre Antena 3 (9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E18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C7879" w:rsidRDefault="00DC7879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70E3B" w:rsidRDefault="008A366A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más vista del día con un </w:t>
      </w:r>
      <w:r w:rsidR="002D7F81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C2344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D7F8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50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5047E" w:rsidRPr="0035047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D7F8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DC3DA1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91C85">
        <w:rPr>
          <w:rFonts w:ascii="Arial" w:eastAsia="Times New Roman" w:hAnsi="Arial" w:cs="Arial"/>
          <w:sz w:val="24"/>
          <w:szCs w:val="24"/>
          <w:lang w:eastAsia="es-ES"/>
        </w:rPr>
        <w:t>obre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2D7F8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7F8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1C238A">
        <w:rPr>
          <w:rFonts w:ascii="Arial" w:eastAsia="Times New Roman" w:hAnsi="Arial" w:cs="Arial"/>
          <w:sz w:val="24"/>
          <w:szCs w:val="24"/>
          <w:lang w:eastAsia="es-ES"/>
        </w:rPr>
        <w:t xml:space="preserve">alzó con la victoria de las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), mañana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 xml:space="preserve">sobremesa (14,1% vs.13,8%),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9%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18,3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10,4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sectPr w:rsidR="00370E3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55E8"/>
    <w:rsid w:val="00046C91"/>
    <w:rsid w:val="000479FA"/>
    <w:rsid w:val="00064EDB"/>
    <w:rsid w:val="00070F00"/>
    <w:rsid w:val="000827A5"/>
    <w:rsid w:val="00087911"/>
    <w:rsid w:val="00091DBD"/>
    <w:rsid w:val="0009797F"/>
    <w:rsid w:val="000A16A5"/>
    <w:rsid w:val="000C0234"/>
    <w:rsid w:val="000C4E62"/>
    <w:rsid w:val="000C5543"/>
    <w:rsid w:val="000D085F"/>
    <w:rsid w:val="000D3A77"/>
    <w:rsid w:val="000D5681"/>
    <w:rsid w:val="000D5D85"/>
    <w:rsid w:val="000E6AE2"/>
    <w:rsid w:val="000E7B76"/>
    <w:rsid w:val="000F0F74"/>
    <w:rsid w:val="001026A9"/>
    <w:rsid w:val="00107EA3"/>
    <w:rsid w:val="001143BE"/>
    <w:rsid w:val="0011537F"/>
    <w:rsid w:val="00125164"/>
    <w:rsid w:val="0013144A"/>
    <w:rsid w:val="001357A2"/>
    <w:rsid w:val="00140F31"/>
    <w:rsid w:val="0014163C"/>
    <w:rsid w:val="00142DF5"/>
    <w:rsid w:val="001455E6"/>
    <w:rsid w:val="00157875"/>
    <w:rsid w:val="0016295E"/>
    <w:rsid w:val="00165B77"/>
    <w:rsid w:val="00174A49"/>
    <w:rsid w:val="00177713"/>
    <w:rsid w:val="001A19CF"/>
    <w:rsid w:val="001A3724"/>
    <w:rsid w:val="001A387B"/>
    <w:rsid w:val="001C238A"/>
    <w:rsid w:val="001C3BD2"/>
    <w:rsid w:val="001C72E7"/>
    <w:rsid w:val="001D7F46"/>
    <w:rsid w:val="001E18C9"/>
    <w:rsid w:val="001E509D"/>
    <w:rsid w:val="001F0857"/>
    <w:rsid w:val="0020300B"/>
    <w:rsid w:val="00234F5D"/>
    <w:rsid w:val="002421CD"/>
    <w:rsid w:val="002426E6"/>
    <w:rsid w:val="00242B3B"/>
    <w:rsid w:val="00244570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5939"/>
    <w:rsid w:val="002B5A29"/>
    <w:rsid w:val="002B668A"/>
    <w:rsid w:val="002C4DFC"/>
    <w:rsid w:val="002C5497"/>
    <w:rsid w:val="002C6DAD"/>
    <w:rsid w:val="002C7CF8"/>
    <w:rsid w:val="002D55A8"/>
    <w:rsid w:val="002D7F81"/>
    <w:rsid w:val="002E0E9E"/>
    <w:rsid w:val="002E4727"/>
    <w:rsid w:val="002F77BA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5047E"/>
    <w:rsid w:val="00361BC5"/>
    <w:rsid w:val="00362494"/>
    <w:rsid w:val="00370E3B"/>
    <w:rsid w:val="00371143"/>
    <w:rsid w:val="00375BB0"/>
    <w:rsid w:val="00382AFE"/>
    <w:rsid w:val="003931E0"/>
    <w:rsid w:val="00393240"/>
    <w:rsid w:val="003A1AE7"/>
    <w:rsid w:val="003A447F"/>
    <w:rsid w:val="003B7F6A"/>
    <w:rsid w:val="003C50DD"/>
    <w:rsid w:val="003C63C9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7E43"/>
    <w:rsid w:val="004C5190"/>
    <w:rsid w:val="004D0E76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614A2"/>
    <w:rsid w:val="00563B61"/>
    <w:rsid w:val="005655F1"/>
    <w:rsid w:val="00581771"/>
    <w:rsid w:val="005923ED"/>
    <w:rsid w:val="00597FED"/>
    <w:rsid w:val="005A08D5"/>
    <w:rsid w:val="005A2A9C"/>
    <w:rsid w:val="005A6B9B"/>
    <w:rsid w:val="005C7DE3"/>
    <w:rsid w:val="005D6044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69DD"/>
    <w:rsid w:val="00661207"/>
    <w:rsid w:val="0066131B"/>
    <w:rsid w:val="00662B33"/>
    <w:rsid w:val="0067043D"/>
    <w:rsid w:val="006808AA"/>
    <w:rsid w:val="00685457"/>
    <w:rsid w:val="00687535"/>
    <w:rsid w:val="00691DCC"/>
    <w:rsid w:val="006A51F9"/>
    <w:rsid w:val="006A5C55"/>
    <w:rsid w:val="006C17DD"/>
    <w:rsid w:val="006C1D2C"/>
    <w:rsid w:val="006C721F"/>
    <w:rsid w:val="006E0890"/>
    <w:rsid w:val="006E2CE9"/>
    <w:rsid w:val="006E4DBE"/>
    <w:rsid w:val="006F60A4"/>
    <w:rsid w:val="006F72D0"/>
    <w:rsid w:val="00701F52"/>
    <w:rsid w:val="007047B5"/>
    <w:rsid w:val="00705B08"/>
    <w:rsid w:val="0071090B"/>
    <w:rsid w:val="00717BB1"/>
    <w:rsid w:val="007214F4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22E6"/>
    <w:rsid w:val="007C0567"/>
    <w:rsid w:val="007C0CD8"/>
    <w:rsid w:val="007D31FD"/>
    <w:rsid w:val="007E46E9"/>
    <w:rsid w:val="007E64D8"/>
    <w:rsid w:val="007F15BC"/>
    <w:rsid w:val="007F634E"/>
    <w:rsid w:val="00802B8F"/>
    <w:rsid w:val="00804A30"/>
    <w:rsid w:val="00814888"/>
    <w:rsid w:val="00833505"/>
    <w:rsid w:val="0083605A"/>
    <w:rsid w:val="008365B5"/>
    <w:rsid w:val="00844940"/>
    <w:rsid w:val="00844C63"/>
    <w:rsid w:val="008461AB"/>
    <w:rsid w:val="00847F27"/>
    <w:rsid w:val="008522E1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C7260"/>
    <w:rsid w:val="008E073D"/>
    <w:rsid w:val="008F244C"/>
    <w:rsid w:val="00905EA8"/>
    <w:rsid w:val="00906CEF"/>
    <w:rsid w:val="009211C4"/>
    <w:rsid w:val="009254AE"/>
    <w:rsid w:val="00952E8D"/>
    <w:rsid w:val="00966776"/>
    <w:rsid w:val="00970A89"/>
    <w:rsid w:val="00970AB5"/>
    <w:rsid w:val="009736C5"/>
    <w:rsid w:val="00976FF2"/>
    <w:rsid w:val="009831C4"/>
    <w:rsid w:val="00986EFA"/>
    <w:rsid w:val="0099041C"/>
    <w:rsid w:val="00991499"/>
    <w:rsid w:val="009A4F81"/>
    <w:rsid w:val="009A6685"/>
    <w:rsid w:val="009B0A54"/>
    <w:rsid w:val="009B359A"/>
    <w:rsid w:val="009D6C9A"/>
    <w:rsid w:val="009E0EDE"/>
    <w:rsid w:val="009E36C0"/>
    <w:rsid w:val="009E4F15"/>
    <w:rsid w:val="009E5CCF"/>
    <w:rsid w:val="009F1758"/>
    <w:rsid w:val="009F2458"/>
    <w:rsid w:val="00A05F28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267F4"/>
    <w:rsid w:val="00B3099B"/>
    <w:rsid w:val="00B41F09"/>
    <w:rsid w:val="00B44C26"/>
    <w:rsid w:val="00B50D90"/>
    <w:rsid w:val="00B51A47"/>
    <w:rsid w:val="00B7254A"/>
    <w:rsid w:val="00B7664E"/>
    <w:rsid w:val="00B820CD"/>
    <w:rsid w:val="00BA2010"/>
    <w:rsid w:val="00BA5700"/>
    <w:rsid w:val="00BB5601"/>
    <w:rsid w:val="00BC17D8"/>
    <w:rsid w:val="00BD613C"/>
    <w:rsid w:val="00BE13CE"/>
    <w:rsid w:val="00BF7896"/>
    <w:rsid w:val="00C028BF"/>
    <w:rsid w:val="00C1400D"/>
    <w:rsid w:val="00C153C2"/>
    <w:rsid w:val="00C15F45"/>
    <w:rsid w:val="00C175F6"/>
    <w:rsid w:val="00C2344E"/>
    <w:rsid w:val="00C34F53"/>
    <w:rsid w:val="00C418AF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A640C"/>
    <w:rsid w:val="00CC3752"/>
    <w:rsid w:val="00CC4C67"/>
    <w:rsid w:val="00CD469D"/>
    <w:rsid w:val="00CE09F6"/>
    <w:rsid w:val="00CF492C"/>
    <w:rsid w:val="00CF4CF9"/>
    <w:rsid w:val="00CF55C0"/>
    <w:rsid w:val="00D21732"/>
    <w:rsid w:val="00D41EA6"/>
    <w:rsid w:val="00D52C3D"/>
    <w:rsid w:val="00D5369C"/>
    <w:rsid w:val="00D56088"/>
    <w:rsid w:val="00D61D79"/>
    <w:rsid w:val="00D74550"/>
    <w:rsid w:val="00D77F14"/>
    <w:rsid w:val="00D856A9"/>
    <w:rsid w:val="00D9350B"/>
    <w:rsid w:val="00DA5249"/>
    <w:rsid w:val="00DC2355"/>
    <w:rsid w:val="00DC3DA1"/>
    <w:rsid w:val="00DC563A"/>
    <w:rsid w:val="00DC7879"/>
    <w:rsid w:val="00DF3D1E"/>
    <w:rsid w:val="00DF46FE"/>
    <w:rsid w:val="00DF79B1"/>
    <w:rsid w:val="00E34E50"/>
    <w:rsid w:val="00E408CD"/>
    <w:rsid w:val="00E5082D"/>
    <w:rsid w:val="00E50C6C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3A71"/>
    <w:rsid w:val="00EA7847"/>
    <w:rsid w:val="00EB0281"/>
    <w:rsid w:val="00EC60B8"/>
    <w:rsid w:val="00EC7823"/>
    <w:rsid w:val="00EE714F"/>
    <w:rsid w:val="00EF6B66"/>
    <w:rsid w:val="00F12401"/>
    <w:rsid w:val="00F16689"/>
    <w:rsid w:val="00F21327"/>
    <w:rsid w:val="00F253D2"/>
    <w:rsid w:val="00F26121"/>
    <w:rsid w:val="00F27A50"/>
    <w:rsid w:val="00F31C12"/>
    <w:rsid w:val="00F37358"/>
    <w:rsid w:val="00F3786F"/>
    <w:rsid w:val="00F40421"/>
    <w:rsid w:val="00F46FE1"/>
    <w:rsid w:val="00F517CF"/>
    <w:rsid w:val="00F559CC"/>
    <w:rsid w:val="00F55A0A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EED9B5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8ED9-585C-44ED-BAFC-941739AC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2019-10-18T10:07:00Z</cp:lastPrinted>
  <dcterms:created xsi:type="dcterms:W3CDTF">2019-10-18T09:34:00Z</dcterms:created>
  <dcterms:modified xsi:type="dcterms:W3CDTF">2019-10-18T10:14:00Z</dcterms:modified>
</cp:coreProperties>
</file>