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485EF8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B1D5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485EF8" w:rsidRDefault="00485EF8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Pr="00B23904" w:rsidRDefault="00157875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 DE OCTUBRE</w:t>
      </w:r>
    </w:p>
    <w:p w:rsidR="001866EE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‘GH VIP: Límite 48 horas’</w:t>
      </w:r>
      <w:r w:rsidR="00186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no encuentra techo </w:t>
      </w:r>
      <w:proofErr w:type="gramStart"/>
      <w:r w:rsidR="00186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y </w:t>
      </w:r>
      <w:r w:rsidR="00A2300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bate</w:t>
      </w:r>
      <w:proofErr w:type="gramEnd"/>
      <w:r w:rsidR="00186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doble récord de temporada en Telecinco y Cuatro</w:t>
      </w:r>
    </w:p>
    <w:p w:rsidR="00CC5D24" w:rsidRDefault="00CC5D24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en Telecinco (17,5% y 2.940.000) fue el espacio más visto del día y lideró frente a ‘El hormiguero’ (12,3% y 2.073.00). En Cuatro (26,1% y 2.698.000)</w:t>
      </w:r>
      <w:r w:rsidR="00CC5D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como la segunda emisión no deportiva más vista del año,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triplicó la oferta de Antena 3 (7,9%) </w:t>
      </w:r>
      <w:r w:rsidR="007504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amplió a 11,5 puntos su distancia frente a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Voz </w:t>
      </w:r>
      <w:proofErr w:type="spellStart"/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Kids</w:t>
      </w:r>
      <w:proofErr w:type="spellEnd"/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(14,6% y 2.048.000) </w:t>
      </w:r>
    </w:p>
    <w:p w:rsidR="001866EE" w:rsidRDefault="001866EE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24636" w:rsidRDefault="001866EE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doble éxito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emisión transversal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proofErr w:type="spellStart"/>
      <w:proofErr w:type="gramStart"/>
      <w:r w:rsidRPr="001866E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485EF8" w:rsidRPr="003815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y Cuatro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sumó al de </w:t>
      </w:r>
      <w:r w:rsidR="00CE781B">
        <w:rPr>
          <w:rFonts w:ascii="Arial" w:eastAsia="Times New Roman" w:hAnsi="Arial" w:cs="Arial"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que encabezaron </w:t>
      </w:r>
      <w:r w:rsidR="00EB1D5B">
        <w:rPr>
          <w:rFonts w:ascii="Arial" w:eastAsia="Times New Roman" w:hAnsi="Arial" w:cs="Arial"/>
          <w:bCs/>
          <w:sz w:val="24"/>
          <w:szCs w:val="24"/>
          <w:lang w:eastAsia="es-ES"/>
        </w:rPr>
        <w:t>los espacios más vistos del martes</w:t>
      </w:r>
    </w:p>
    <w:p w:rsidR="0032560C" w:rsidRDefault="0032560C" w:rsidP="00485EF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5D24" w:rsidRDefault="009D1FBC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6,1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698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se impuso 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en su </w:t>
      </w:r>
      <w:r w:rsidR="003A689F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2774D1" w:rsidRPr="009E2E2E">
        <w:rPr>
          <w:rFonts w:ascii="Arial" w:eastAsia="Times New Roman" w:hAnsi="Arial" w:cs="Arial"/>
          <w:b/>
          <w:sz w:val="24"/>
          <w:szCs w:val="24"/>
          <w:lang w:eastAsia="es-ES"/>
        </w:rPr>
        <w:t>mejor dato de la temporada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crecer 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y 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38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1.000 espectadores respecto a la semana pasada. 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Triplicó 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la oferta de Antena 3 (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quintuplicó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de La Sexta (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>. Inclu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 xml:space="preserve">so en la franja coincidente con ‘La Voz </w:t>
      </w:r>
      <w:proofErr w:type="spellStart"/>
      <w:r w:rsidR="00A97A39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A97A39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576D59">
        <w:rPr>
          <w:rFonts w:ascii="Arial" w:eastAsia="Times New Roman" w:hAnsi="Arial" w:cs="Arial"/>
          <w:sz w:val="24"/>
          <w:szCs w:val="24"/>
          <w:lang w:eastAsia="es-ES"/>
        </w:rPr>
        <w:t xml:space="preserve">, entre las 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22:48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h y las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00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:12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h,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Cuatro</w:t>
      </w:r>
      <w:proofErr w:type="spellEnd"/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(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22,3%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y 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3.139.000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) se </w:t>
      </w:r>
      <w:proofErr w:type="spellStart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imp</w:t>
      </w:r>
      <w:r w:rsidR="009E2E2E">
        <w:rPr>
          <w:rFonts w:ascii="Arial" w:eastAsia="Times New Roman" w:hAnsi="Arial" w:cs="Arial"/>
          <w:sz w:val="24"/>
          <w:szCs w:val="24"/>
          <w:lang w:val="pt-BR" w:eastAsia="es-ES"/>
        </w:rPr>
        <w:t>uso</w:t>
      </w:r>
      <w:proofErr w:type="spellEnd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en</w:t>
      </w:r>
      <w:proofErr w:type="spellEnd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7,7 </w:t>
      </w:r>
      <w:proofErr w:type="spellStart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puntos</w:t>
      </w:r>
      <w:proofErr w:type="spellEnd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E773F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y más de </w:t>
      </w:r>
      <w:proofErr w:type="spellStart"/>
      <w:r w:rsidR="00E773FC">
        <w:rPr>
          <w:rFonts w:ascii="Arial" w:eastAsia="Times New Roman" w:hAnsi="Arial" w:cs="Arial"/>
          <w:sz w:val="24"/>
          <w:szCs w:val="24"/>
          <w:lang w:val="pt-BR" w:eastAsia="es-ES"/>
        </w:rPr>
        <w:t>u</w:t>
      </w:r>
      <w:r w:rsidR="00901F6C">
        <w:rPr>
          <w:rFonts w:ascii="Arial" w:eastAsia="Times New Roman" w:hAnsi="Arial" w:cs="Arial"/>
          <w:sz w:val="24"/>
          <w:szCs w:val="24"/>
          <w:lang w:val="pt-BR" w:eastAsia="es-ES"/>
        </w:rPr>
        <w:t>n</w:t>
      </w:r>
      <w:proofErr w:type="spellEnd"/>
      <w:r w:rsidR="00E773F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E773FC">
        <w:rPr>
          <w:rFonts w:ascii="Arial" w:eastAsia="Times New Roman" w:hAnsi="Arial" w:cs="Arial"/>
          <w:sz w:val="24"/>
          <w:szCs w:val="24"/>
          <w:lang w:val="pt-BR" w:eastAsia="es-ES"/>
        </w:rPr>
        <w:t>millón</w:t>
      </w:r>
      <w:proofErr w:type="spellEnd"/>
      <w:r w:rsidR="00E773F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 espectadores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a An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tena 3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(1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4,6%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y 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2.048.000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)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.</w:t>
      </w:r>
      <w:r w:rsidR="0065761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                  </w:t>
      </w:r>
      <w:r w:rsidR="00657610" w:rsidRP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                                  </w:t>
      </w:r>
      <w:r w:rsid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</w:t>
      </w:r>
    </w:p>
    <w:p w:rsidR="00CC5D24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</w:t>
      </w:r>
    </w:p>
    <w:p w:rsidR="00657610" w:rsidRDefault="00CC5D24" w:rsidP="00CC5D2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AE169A2">
            <wp:simplePos x="0" y="0"/>
            <wp:positionH relativeFrom="margin">
              <wp:posOffset>-83820</wp:posOffset>
            </wp:positionH>
            <wp:positionV relativeFrom="paragraph">
              <wp:posOffset>120650</wp:posOffset>
            </wp:positionV>
            <wp:extent cx="4312920" cy="1962785"/>
            <wp:effectExtent l="0" t="0" r="0" b="0"/>
            <wp:wrapTight wrapText="bothSides">
              <wp:wrapPolygon edited="0">
                <wp:start x="5534" y="1258"/>
                <wp:lineTo x="95" y="1887"/>
                <wp:lineTo x="95" y="10901"/>
                <wp:lineTo x="859" y="11740"/>
                <wp:lineTo x="191" y="11740"/>
                <wp:lineTo x="95" y="12788"/>
                <wp:lineTo x="191" y="16981"/>
                <wp:lineTo x="477" y="18448"/>
                <wp:lineTo x="859" y="18868"/>
                <wp:lineTo x="3912" y="19916"/>
                <wp:lineTo x="4866" y="20335"/>
                <wp:lineTo x="18223" y="20335"/>
                <wp:lineTo x="18413" y="19497"/>
                <wp:lineTo x="16028" y="18448"/>
                <wp:lineTo x="20322" y="18448"/>
                <wp:lineTo x="21180" y="17819"/>
                <wp:lineTo x="20989" y="2725"/>
                <wp:lineTo x="16505" y="1677"/>
                <wp:lineTo x="6011" y="1258"/>
                <wp:lineTo x="5534" y="1258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                                                                                                                  </w:t>
      </w:r>
      <w:r w:rsidR="00657610" w:rsidRP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Franja ‘GH VIP: </w:t>
      </w:r>
      <w:proofErr w:type="spellStart"/>
      <w:r w:rsidR="00657610" w:rsidRP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>Límite</w:t>
      </w:r>
      <w:proofErr w:type="spellEnd"/>
      <w:r w:rsidR="00657610" w:rsidRP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48 h’</w:t>
      </w:r>
    </w:p>
    <w:p w:rsidR="00576D59" w:rsidRPr="00576D59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00657610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179070</wp:posOffset>
            </wp:positionV>
            <wp:extent cx="1696085" cy="2705100"/>
            <wp:effectExtent l="0" t="0" r="0" b="0"/>
            <wp:wrapTight wrapText="bothSides">
              <wp:wrapPolygon edited="0">
                <wp:start x="0" y="0"/>
                <wp:lineTo x="0" y="21448"/>
                <wp:lineTo x="16740" y="21448"/>
                <wp:lineTo x="19651" y="21296"/>
                <wp:lineTo x="19651" y="19775"/>
                <wp:lineTo x="16740" y="19775"/>
                <wp:lineTo x="21349" y="19166"/>
                <wp:lineTo x="21349" y="17493"/>
                <wp:lineTo x="19651" y="17341"/>
                <wp:lineTo x="20136" y="15820"/>
                <wp:lineTo x="19408" y="15059"/>
                <wp:lineTo x="19166" y="14907"/>
                <wp:lineTo x="20136" y="14146"/>
                <wp:lineTo x="19894" y="12473"/>
                <wp:lineTo x="21349" y="11104"/>
                <wp:lineTo x="21349" y="10039"/>
                <wp:lineTo x="19894" y="10039"/>
                <wp:lineTo x="20136" y="8366"/>
                <wp:lineTo x="19166" y="7606"/>
                <wp:lineTo x="18681" y="7606"/>
                <wp:lineTo x="20136" y="6541"/>
                <wp:lineTo x="19894" y="5172"/>
                <wp:lineTo x="21349" y="2738"/>
                <wp:lineTo x="2110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610" w:rsidRP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</w:t>
      </w:r>
      <w:r w:rsid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                                                                                                                                  </w:t>
      </w:r>
      <w:r w:rsidR="00657610" w:rsidRP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>(22:47 – 01:42 h)</w:t>
      </w:r>
      <w:r w:rsidR="0065761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  </w:t>
      </w:r>
    </w:p>
    <w:p w:rsidR="00421360" w:rsidRDefault="0042136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7610" w:rsidRDefault="00657610" w:rsidP="00E8536B">
      <w:pPr>
        <w:pBdr>
          <w:right w:val="single" w:sz="4" w:space="4" w:color="auto"/>
        </w:pBd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1360" w:rsidRPr="00421360" w:rsidRDefault="00421360" w:rsidP="00E8536B">
      <w:pPr>
        <w:pBdr>
          <w:right w:val="single" w:sz="4" w:space="4" w:color="auto"/>
        </w:pBd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</w:t>
      </w:r>
      <w:r w:rsidR="0065761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761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% y 6</w:t>
      </w:r>
      <w:r w:rsidR="00657610">
        <w:rPr>
          <w:rFonts w:ascii="Arial" w:eastAsia="Times New Roman" w:hAnsi="Arial" w:cs="Arial"/>
          <w:b/>
          <w:sz w:val="24"/>
          <w:szCs w:val="24"/>
          <w:lang w:eastAsia="es-ES"/>
        </w:rPr>
        <w:t>67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65761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761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65761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761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%). Como resultado, Cuatro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 (8,6%) anotó su </w:t>
      </w:r>
      <w:bookmarkStart w:id="0" w:name="_GoBack"/>
      <w:r w:rsidR="00CB578A" w:rsidRPr="00C87A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</w:t>
      </w:r>
      <w:bookmarkEnd w:id="0"/>
      <w:r w:rsidR="000975DB" w:rsidRPr="000975DB">
        <w:rPr>
          <w:rFonts w:ascii="Arial" w:eastAsia="Times New Roman" w:hAnsi="Arial" w:cs="Arial"/>
          <w:b/>
          <w:sz w:val="24"/>
          <w:szCs w:val="24"/>
          <w:lang w:eastAsia="es-ES"/>
        </w:rPr>
        <w:t>mejor martes del año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fue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657610"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 w:rsidR="00A2300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761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A97A39" w:rsidRDefault="00A97A39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2774D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774D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2774D1">
        <w:rPr>
          <w:rFonts w:ascii="Arial" w:eastAsia="Times New Roman" w:hAnsi="Arial" w:cs="Arial"/>
          <w:b/>
          <w:sz w:val="24"/>
          <w:szCs w:val="24"/>
          <w:lang w:eastAsia="es-ES"/>
        </w:rPr>
        <w:t>940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espacio más </w:t>
      </w:r>
      <w:r w:rsidR="006E4DCC">
        <w:rPr>
          <w:rFonts w:ascii="Arial" w:eastAsia="Times New Roman" w:hAnsi="Arial" w:cs="Arial"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sz w:val="24"/>
          <w:szCs w:val="24"/>
          <w:lang w:eastAsia="es-ES"/>
        </w:rPr>
        <w:t>isto del día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 xml:space="preserve">, anotándose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victoria del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2774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="002774D1" w:rsidRPr="009E4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por encima de su inmediato competidor (14%) que emitió ‘El hormiguero’ (1</w:t>
      </w:r>
      <w:r w:rsidR="00CC052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774D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2.</w:t>
      </w:r>
      <w:r w:rsidR="002774D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E948AA">
        <w:rPr>
          <w:rFonts w:ascii="Arial" w:eastAsia="Times New Roman" w:hAnsi="Arial" w:cs="Arial"/>
          <w:bCs/>
          <w:sz w:val="24"/>
          <w:szCs w:val="24"/>
          <w:lang w:eastAsia="es-ES"/>
        </w:rPr>
        <w:t>73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43606" w:rsidRDefault="006535FC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El </w:t>
      </w:r>
      <w:proofErr w:type="spellStart"/>
      <w:r w:rsidR="002B10C9" w:rsidRPr="00543606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daytime</w:t>
      </w:r>
      <w:proofErr w:type="spellEnd"/>
      <w:r w:rsidR="002B10C9" w:rsidRPr="0054360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de Telecinco, favorito para los espectadores</w:t>
      </w:r>
    </w:p>
    <w:p w:rsidR="00543606" w:rsidRDefault="002B10C9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no encontró rival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(15,</w:t>
      </w:r>
      <w:r w:rsidR="000975D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gracias a los buenos resultados de sus espacios de información y entretenimiento de producción propia.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86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8,9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06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472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17,9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625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y 11,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595B8B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al igual que </w:t>
      </w:r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196</w:t>
      </w:r>
      <w:r w:rsidR="001653D1" w:rsidRPr="005115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A7620" w:rsidRPr="005115DD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a Antena 3 (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2473D" w:rsidRDefault="00E2473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07066D" w:rsidRPr="000827A5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D2013F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43079B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975D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975D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B7F7E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CC052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0975DB">
        <w:rPr>
          <w:rFonts w:ascii="Arial" w:eastAsia="Times New Roman" w:hAnsi="Arial" w:cs="Arial"/>
          <w:b/>
          <w:sz w:val="24"/>
          <w:szCs w:val="24"/>
          <w:lang w:eastAsia="es-ES"/>
        </w:rPr>
        <w:t>81</w:t>
      </w:r>
      <w:r w:rsidR="00CC052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B50F6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tercer </w:t>
      </w:r>
      <w:r w:rsidR="00B50F6E">
        <w:rPr>
          <w:rFonts w:ascii="Arial" w:eastAsia="Times New Roman" w:hAnsi="Arial" w:cs="Arial"/>
          <w:sz w:val="24"/>
          <w:szCs w:val="24"/>
          <w:lang w:eastAsia="es-ES"/>
        </w:rPr>
        <w:t>espacio más visto del día</w:t>
      </w:r>
      <w:r w:rsidR="004A07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y oferta informativa líder 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l martes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93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0827A5" w:rsidRPr="00922D6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43606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>fue la televisión más vista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0975D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con 2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,7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(12%)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43606" w:rsidSect="006F7808">
      <w:footerReference w:type="default" r:id="rId10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92DB0"/>
    <w:rsid w:val="000975DB"/>
    <w:rsid w:val="000A1CD7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821"/>
    <w:rsid w:val="001F640A"/>
    <w:rsid w:val="001F7929"/>
    <w:rsid w:val="002347A6"/>
    <w:rsid w:val="00251526"/>
    <w:rsid w:val="00256EA1"/>
    <w:rsid w:val="0027542D"/>
    <w:rsid w:val="002774D1"/>
    <w:rsid w:val="002A63C6"/>
    <w:rsid w:val="002B10C9"/>
    <w:rsid w:val="002C4D52"/>
    <w:rsid w:val="002C6DAD"/>
    <w:rsid w:val="002D16D5"/>
    <w:rsid w:val="002D414F"/>
    <w:rsid w:val="003005B8"/>
    <w:rsid w:val="00303CF8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53B6"/>
    <w:rsid w:val="003A689F"/>
    <w:rsid w:val="003D10B4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3606C"/>
    <w:rsid w:val="00543606"/>
    <w:rsid w:val="00576D59"/>
    <w:rsid w:val="00582133"/>
    <w:rsid w:val="00595B8B"/>
    <w:rsid w:val="00597FED"/>
    <w:rsid w:val="005A182D"/>
    <w:rsid w:val="005B372D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A7620"/>
    <w:rsid w:val="006A782A"/>
    <w:rsid w:val="006B4FF6"/>
    <w:rsid w:val="006C17DD"/>
    <w:rsid w:val="006E2F0B"/>
    <w:rsid w:val="006E3B24"/>
    <w:rsid w:val="006E4DCC"/>
    <w:rsid w:val="006F4E9B"/>
    <w:rsid w:val="006F72D0"/>
    <w:rsid w:val="006F7808"/>
    <w:rsid w:val="00721D0E"/>
    <w:rsid w:val="0074516F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7A39"/>
    <w:rsid w:val="007B22E6"/>
    <w:rsid w:val="007B7FFD"/>
    <w:rsid w:val="007C4060"/>
    <w:rsid w:val="007D0E85"/>
    <w:rsid w:val="008251B8"/>
    <w:rsid w:val="008337DC"/>
    <w:rsid w:val="00833B61"/>
    <w:rsid w:val="00845C83"/>
    <w:rsid w:val="00855414"/>
    <w:rsid w:val="008711EE"/>
    <w:rsid w:val="0089094A"/>
    <w:rsid w:val="008C195D"/>
    <w:rsid w:val="008D2355"/>
    <w:rsid w:val="008E2C32"/>
    <w:rsid w:val="008F4CEE"/>
    <w:rsid w:val="00901F6C"/>
    <w:rsid w:val="009211C4"/>
    <w:rsid w:val="00922D65"/>
    <w:rsid w:val="00952E8D"/>
    <w:rsid w:val="009613D2"/>
    <w:rsid w:val="00970A89"/>
    <w:rsid w:val="009A78DA"/>
    <w:rsid w:val="009B7F7E"/>
    <w:rsid w:val="009D1FBC"/>
    <w:rsid w:val="009D379E"/>
    <w:rsid w:val="009E0092"/>
    <w:rsid w:val="009E1861"/>
    <w:rsid w:val="009E2E2E"/>
    <w:rsid w:val="009E4402"/>
    <w:rsid w:val="009E6C4F"/>
    <w:rsid w:val="009F1F72"/>
    <w:rsid w:val="00A23006"/>
    <w:rsid w:val="00A340B7"/>
    <w:rsid w:val="00A423BC"/>
    <w:rsid w:val="00A704DA"/>
    <w:rsid w:val="00A70DD3"/>
    <w:rsid w:val="00A97A39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A65AD"/>
    <w:rsid w:val="00BC27C4"/>
    <w:rsid w:val="00BC647E"/>
    <w:rsid w:val="00BD6096"/>
    <w:rsid w:val="00BD613C"/>
    <w:rsid w:val="00BE71F9"/>
    <w:rsid w:val="00C028B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C7D"/>
    <w:rsid w:val="00C549E6"/>
    <w:rsid w:val="00C71EA6"/>
    <w:rsid w:val="00C746AC"/>
    <w:rsid w:val="00C813FF"/>
    <w:rsid w:val="00C8667F"/>
    <w:rsid w:val="00C87AD8"/>
    <w:rsid w:val="00CA43C0"/>
    <w:rsid w:val="00CA5E59"/>
    <w:rsid w:val="00CB578A"/>
    <w:rsid w:val="00CC052A"/>
    <w:rsid w:val="00CC5D24"/>
    <w:rsid w:val="00CD423E"/>
    <w:rsid w:val="00CE781B"/>
    <w:rsid w:val="00CF2512"/>
    <w:rsid w:val="00CF4CF9"/>
    <w:rsid w:val="00D167CB"/>
    <w:rsid w:val="00D2013F"/>
    <w:rsid w:val="00D36CB7"/>
    <w:rsid w:val="00D41EA6"/>
    <w:rsid w:val="00D458F8"/>
    <w:rsid w:val="00D51248"/>
    <w:rsid w:val="00D56088"/>
    <w:rsid w:val="00D6666F"/>
    <w:rsid w:val="00D80DDF"/>
    <w:rsid w:val="00D9481D"/>
    <w:rsid w:val="00DA36C4"/>
    <w:rsid w:val="00DD6865"/>
    <w:rsid w:val="00DF79B1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B1D5B"/>
    <w:rsid w:val="00EB31D3"/>
    <w:rsid w:val="00EC54CA"/>
    <w:rsid w:val="00EE714F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D17D0"/>
    <w:rsid w:val="00FF42B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1D2E3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61F0-EAE7-4E01-BE31-99FDF4D8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2019-10-02T07:50:00Z</cp:lastPrinted>
  <dcterms:created xsi:type="dcterms:W3CDTF">2019-10-02T07:06:00Z</dcterms:created>
  <dcterms:modified xsi:type="dcterms:W3CDTF">2019-10-02T08:42:00Z</dcterms:modified>
</cp:coreProperties>
</file>