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179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2D5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5F17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723CDB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BALANCE MUNDIAL DE BALONCESTO</w:t>
      </w:r>
    </w:p>
    <w:p w:rsidR="00182D5B" w:rsidRDefault="00BE71F9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82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victoria de </w:t>
      </w:r>
      <w:r w:rsidR="005F179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España</w:t>
      </w:r>
      <w:r w:rsidR="0002120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82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Cuatro se convierte en </w:t>
      </w:r>
      <w:r w:rsidR="007A460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partido de baloncesto </w:t>
      </w:r>
      <w:r w:rsidR="00182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más vist</w:t>
      </w:r>
      <w:r w:rsidR="007A460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o</w:t>
      </w:r>
      <w:r w:rsidR="00182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73533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televisión </w:t>
      </w:r>
      <w:r w:rsidR="00182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la historia</w:t>
      </w:r>
      <w:r w:rsidR="00070C4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nuestro país</w:t>
      </w:r>
    </w:p>
    <w:p w:rsidR="00182D5B" w:rsidRDefault="00182D5B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07E5C" w:rsidRDefault="005F179A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3D3334" w:rsidRPr="003D33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46</w:t>
      </w:r>
      <w:r w:rsidRPr="003D33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D3334" w:rsidRPr="003D33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022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3D33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D33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168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encuentro </w:t>
      </w:r>
      <w:r w:rsidR="00BF1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7A460E">
        <w:rPr>
          <w:rFonts w:ascii="Arial" w:eastAsia="Times New Roman" w:hAnsi="Arial" w:cs="Arial"/>
          <w:bCs/>
          <w:sz w:val="24"/>
          <w:szCs w:val="24"/>
          <w:lang w:eastAsia="es-ES"/>
        </w:rPr>
        <w:t>fue l</w:t>
      </w:r>
      <w:r w:rsidR="00BF11C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7A46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1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emisión </w:t>
      </w:r>
      <w:r w:rsidR="007A460E">
        <w:rPr>
          <w:rFonts w:ascii="Arial" w:eastAsia="Times New Roman" w:hAnsi="Arial" w:cs="Arial"/>
          <w:bCs/>
          <w:sz w:val="24"/>
          <w:szCs w:val="24"/>
          <w:lang w:eastAsia="es-ES"/>
        </w:rPr>
        <w:t>más vist</w:t>
      </w:r>
      <w:r w:rsidR="00BF11C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7A46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en las televisiones comerciales </w:t>
      </w:r>
    </w:p>
    <w:p w:rsidR="00ED1F8F" w:rsidRDefault="00ED1F8F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D1F8F" w:rsidRPr="0074327B" w:rsidRDefault="00ED1F8F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Mundial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Basket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una cobertura total de casi 20 millones de espectadores</w:t>
      </w:r>
      <w:r w:rsidR="007432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alta demanda de visionado </w:t>
      </w:r>
      <w:r w:rsidRPr="00ED1F8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online</w:t>
      </w:r>
      <w:r w:rsidR="0074327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4327B">
        <w:rPr>
          <w:rFonts w:ascii="Arial" w:eastAsia="Times New Roman" w:hAnsi="Arial" w:cs="Arial"/>
          <w:bCs/>
          <w:sz w:val="24"/>
          <w:szCs w:val="24"/>
          <w:lang w:eastAsia="es-ES"/>
        </w:rPr>
        <w:t>en directo con 1.082.000 navegadores únicos y 4 millones de vídeos vistos</w:t>
      </w:r>
    </w:p>
    <w:p w:rsidR="007A460E" w:rsidRDefault="007A460E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4298" w:rsidRDefault="00204298" w:rsidP="003C097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46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(15,9%)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televisión </w:t>
      </w:r>
      <w:r w:rsidR="00F234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del </w:t>
      </w:r>
      <w:r w:rsidR="00BF1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domingo </w:t>
      </w:r>
      <w:r w:rsidR="00DF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día de los últimos 11 años</w:t>
      </w:r>
      <w:r w:rsidR="00DF3BF4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F11C8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7A460E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="00BF11C8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franja de </w:t>
      </w:r>
      <w:r w:rsidR="00DF3BF4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</w:t>
      </w:r>
      <w:r w:rsidR="00F234C9" w:rsidRPr="00F459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histórica</w:t>
      </w:r>
      <w:r w:rsidR="007A46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3B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(41,4%) </w:t>
      </w:r>
    </w:p>
    <w:p w:rsidR="00D07E5C" w:rsidRDefault="00D07E5C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0316E" w:rsidRDefault="00E3728B" w:rsidP="0030316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puso ayer el b</w:t>
      </w:r>
      <w:r w:rsidR="003133E5"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roche de oro a la emisión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íntegra y en directo </w:t>
      </w:r>
      <w:r w:rsidR="003133E5"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Mundial de Baloncesto</w:t>
      </w:r>
      <w:r w:rsid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China </w:t>
      </w:r>
      <w:r w:rsid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3133E5"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 </w:t>
      </w:r>
      <w:r w:rsid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204298" w:rsidRPr="002042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triunfo de la selecci</w:t>
      </w:r>
      <w:r w:rsidR="00C44F65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 w:rsidR="00204298" w:rsidRPr="002042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española </w:t>
      </w:r>
      <w:r w:rsid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>hizo historia dentro y fuera de la cancha: f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>ue</w:t>
      </w:r>
      <w:r w:rsidR="00C44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653E1" w:rsidRPr="00F653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 de baloncesto m</w:t>
      </w:r>
      <w:r w:rsidR="00C44F65" w:rsidRPr="00F653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ás</w:t>
      </w:r>
      <w:r w:rsidR="00C44F65" w:rsidRPr="00761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visto en la historia de nuestro país</w:t>
      </w:r>
      <w:r w:rsidR="00C44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44F65" w:rsidRPr="00C44F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6.168.000 espectadores y un 46,5% de </w:t>
      </w:r>
      <w:r w:rsidR="00C44F65" w:rsidRPr="00C44F6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3193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,</w:t>
      </w:r>
      <w:r w:rsidR="00F653E1" w:rsidRPr="00F65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>la e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>misión más vista del año en las televisiones comerciales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DD00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llevó a </w:t>
      </w:r>
      <w:r w:rsidR="0030316E" w:rsidRPr="004B79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303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316E"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</w:t>
      </w:r>
      <w:r w:rsidR="00F653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ía</w:t>
      </w:r>
      <w:r w:rsidR="0030316E"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últimos </w:t>
      </w:r>
      <w:r w:rsidR="00B61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30316E"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1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</w:t>
      </w:r>
      <w:r w:rsidR="00F653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(15,9%)</w:t>
      </w:r>
      <w:r w:rsidR="00B615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03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31938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3E1" w:rsidRPr="00F653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franja de sobremesa </w:t>
      </w:r>
      <w:r w:rsidR="00F31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nunca antes alcanzada por la cadena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(41</w:t>
      </w:r>
      <w:r w:rsidR="00B61551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30316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6155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03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622BC2" w:rsidRDefault="00622BC2" w:rsidP="0030316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133E5" w:rsidRPr="005865DA" w:rsidRDefault="00EF205F" w:rsidP="00EF205F">
      <w:pPr>
        <w:spacing w:after="0" w:line="240" w:lineRule="auto"/>
        <w:ind w:left="2124" w:right="-568" w:firstLine="70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1" locked="0" layoutInCell="1" allowOverlap="1" wp14:anchorId="52FCFC4C">
            <wp:simplePos x="0" y="0"/>
            <wp:positionH relativeFrom="page">
              <wp:posOffset>922020</wp:posOffset>
            </wp:positionH>
            <wp:positionV relativeFrom="paragraph">
              <wp:posOffset>40640</wp:posOffset>
            </wp:positionV>
            <wp:extent cx="4084320" cy="1858645"/>
            <wp:effectExtent l="0" t="0" r="0" b="0"/>
            <wp:wrapTight wrapText="bothSides">
              <wp:wrapPolygon edited="0">
                <wp:start x="10981" y="664"/>
                <wp:lineTo x="201" y="1107"/>
                <wp:lineTo x="0" y="4428"/>
                <wp:lineTo x="101" y="15276"/>
                <wp:lineTo x="403" y="18818"/>
                <wp:lineTo x="4836" y="19482"/>
                <wp:lineTo x="4836" y="20368"/>
                <wp:lineTo x="18235" y="20368"/>
                <wp:lineTo x="18437" y="19261"/>
                <wp:lineTo x="21157" y="18597"/>
                <wp:lineTo x="21056" y="2214"/>
                <wp:lineTo x="17933" y="1107"/>
                <wp:lineTo x="11586" y="664"/>
                <wp:lineTo x="10981" y="664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               </w:t>
      </w:r>
      <w:r w:rsidR="005865DA" w:rsidRPr="005865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Franja baloncesto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r w:rsidR="005865DA" w:rsidRPr="005865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España-Argentina</w:t>
      </w:r>
    </w:p>
    <w:p w:rsidR="005865DA" w:rsidRPr="005865DA" w:rsidRDefault="00EF205F" w:rsidP="005865D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5865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(14:04 – 15:57 h) </w:t>
      </w:r>
      <w:r w:rsidR="005865DA" w:rsidRPr="005865D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                                                                                  </w:t>
      </w:r>
    </w:p>
    <w:p w:rsidR="005865DA" w:rsidRPr="005865DA" w:rsidRDefault="005865DA" w:rsidP="005865DA">
      <w:pPr>
        <w:spacing w:after="0" w:line="240" w:lineRule="auto"/>
        <w:ind w:right="-568"/>
        <w:jc w:val="right"/>
        <w:rPr>
          <w:rFonts w:ascii="Arial" w:eastAsia="Times New Roman" w:hAnsi="Arial" w:cs="Arial"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172C75B">
            <wp:simplePos x="0" y="0"/>
            <wp:positionH relativeFrom="column">
              <wp:posOffset>3769360</wp:posOffset>
            </wp:positionH>
            <wp:positionV relativeFrom="paragraph">
              <wp:posOffset>35560</wp:posOffset>
            </wp:positionV>
            <wp:extent cx="202501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36" y="21465"/>
                <wp:lineTo x="2133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551" w:rsidRPr="003133E5" w:rsidRDefault="00DD00CA" w:rsidP="00B615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final de</w:t>
      </w:r>
      <w:r w:rsidR="00A23798">
        <w:rPr>
          <w:rFonts w:ascii="Arial" w:eastAsia="Times New Roman" w:hAnsi="Arial" w:cs="Arial"/>
          <w:bCs/>
          <w:sz w:val="24"/>
          <w:szCs w:val="24"/>
          <w:lang w:eastAsia="es-ES"/>
        </w:rPr>
        <w:t>l Mundial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3798">
        <w:rPr>
          <w:rFonts w:ascii="Arial" w:eastAsia="Times New Roman" w:hAnsi="Arial" w:cs="Arial"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aloncesto fue </w:t>
      </w:r>
      <w:r w:rsidR="00F653E1">
        <w:rPr>
          <w:rFonts w:ascii="Arial" w:eastAsia="Times New Roman" w:hAnsi="Arial" w:cs="Arial"/>
          <w:bCs/>
          <w:sz w:val="24"/>
          <w:szCs w:val="24"/>
          <w:lang w:eastAsia="es-ES"/>
        </w:rPr>
        <w:t>prácticamente la única opción para los espectadores en su franja: multiplicó por 8 la oferta de Antena 3 (5,3%) y por 14 la de La Sexta (3,3%)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61551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ste </w:t>
      </w:r>
      <w:r w:rsidR="00BA3D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respaldo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unánime </w:t>
      </w:r>
      <w:r w:rsidR="00BA3DD4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confirmó aún más en </w:t>
      </w:r>
      <w:r w:rsidR="00BA3DD4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="00B61551" w:rsidRPr="003133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61551"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parámetro en el que creció hasta un </w:t>
      </w:r>
      <w:r w:rsidR="00810A51" w:rsidRPr="00752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55,3</w:t>
      </w:r>
      <w:r w:rsidR="00B61551"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61551" w:rsidRPr="003133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. Lideró todos los</w:t>
      </w:r>
      <w:r w:rsidR="00B61551" w:rsidRPr="003133E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targets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sociodemográficos, con sus mejores registros entre los espectadores de 13 a 24 años (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64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de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35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53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Superó su media nacional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más del 50% de seguidores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Castilla y León (60%), Aragón (54,7%), 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Canarias (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54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,6%), </w:t>
      </w:r>
      <w:r w:rsidR="005865DA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Castilla la Mancha (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51</w:t>
      </w:r>
      <w:r w:rsidR="005865DA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5865DA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50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61551"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B61551" w:rsidRPr="003133E5" w:rsidRDefault="00B61551" w:rsidP="003133E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865DA" w:rsidRPr="003133E5" w:rsidRDefault="003133E5" w:rsidP="003133E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Registró 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</w:t>
      </w:r>
      <w:r w:rsidR="005F0A64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5F0A64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 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F0A64" w:rsidRPr="005F0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5F0A64" w:rsidRPr="005F0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582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5F0A64" w:rsidRPr="005F0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760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F0A64" w:rsidRPr="005F0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55,8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emitió el </w:t>
      </w:r>
      <w:r w:rsidRPr="003133E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</w:t>
      </w:r>
      <w:r w:rsidRPr="00313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</w:t>
      </w:r>
      <w:r w:rsidR="009812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D363C">
        <w:rPr>
          <w:rFonts w:ascii="Arial" w:eastAsia="Times New Roman" w:hAnsi="Arial" w:cs="Arial"/>
          <w:bCs/>
          <w:sz w:val="24"/>
          <w:szCs w:val="24"/>
          <w:lang w:eastAsia="es-ES"/>
        </w:rPr>
        <w:t>FORD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a las </w:t>
      </w:r>
      <w:r w:rsidR="00ED363C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ED363C">
        <w:rPr>
          <w:rFonts w:ascii="Arial" w:eastAsia="Times New Roman" w:hAnsi="Arial" w:cs="Arial"/>
          <w:bCs/>
          <w:sz w:val="24"/>
          <w:szCs w:val="24"/>
          <w:lang w:eastAsia="es-ES"/>
        </w:rPr>
        <w:t>57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horas, con un 1</w:t>
      </w:r>
      <w:r w:rsidR="00ED363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D363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3133E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Pr="00313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3133E5" w:rsidRPr="003133E5" w:rsidRDefault="003133E5" w:rsidP="003133E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A460E" w:rsidRDefault="007613E5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el espacio </w:t>
      </w:r>
      <w:r w:rsidRPr="007613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previo al partido (23,4% y 1.916.000), el posterior al encuentro (40,1% y 5.886.000) y ‘Somos campeones’ (15,2% y 1.957.000)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lideraron sus respectivas franjas frente a la oferta de la competencia</w:t>
      </w:r>
      <w:r w:rsidR="00412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situaron entre los cinco espacios más vistos del día.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7A460E" w:rsidRDefault="007A460E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44F65" w:rsidRDefault="00F31938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pugna por el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 y cuarto puesto entre </w:t>
      </w:r>
      <w:r w:rsidR="005865DA" w:rsidRPr="00AC07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Francia y Australia (9,9% y 447.000)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fue lo más visto en su franja de emisión en la que duplicó a La Sexta (</w:t>
      </w:r>
      <w:r w:rsidR="00AC0729">
        <w:rPr>
          <w:rFonts w:ascii="Arial" w:eastAsia="Times New Roman" w:hAnsi="Arial" w:cs="Arial"/>
          <w:bCs/>
          <w:sz w:val="24"/>
          <w:szCs w:val="24"/>
          <w:lang w:eastAsia="es-ES"/>
        </w:rPr>
        <w:t>3,4%)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Antena 3 (4,1%). </w:t>
      </w:r>
      <w:r w:rsidR="005865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1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:rsidR="00C44F65" w:rsidRDefault="00C44F65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0A34" w:rsidRDefault="00D10A34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Copa del Mundo de Baloncesto FIBA </w:t>
      </w:r>
      <w:r w:rsidR="00392FDB">
        <w:rPr>
          <w:rFonts w:ascii="Arial" w:eastAsia="Times New Roman" w:hAnsi="Arial" w:cs="Arial"/>
          <w:bCs/>
          <w:sz w:val="24"/>
          <w:szCs w:val="24"/>
          <w:lang w:eastAsia="es-ES"/>
        </w:rPr>
        <w:t>ha finalizado tras</w:t>
      </w: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 emisión íntegra de sus 92 partidos en los diferentes soportes de Mediaset España, convertidos en una gran ventana comercial para sus anunciantes a través de la oferta diseñada por </w:t>
      </w:r>
      <w:proofErr w:type="spellStart"/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>Publiespaña</w:t>
      </w:r>
      <w:proofErr w:type="spellEnd"/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Integrada por más de 200 bloques publicitarios cualitativos, más de 400 </w:t>
      </w:r>
      <w:r w:rsidRPr="00D10A3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spots</w:t>
      </w: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elevada notoriedad y una opción 360º de vinculación al evento en su emisión lineal y digital, ha garantizado a las marcas los máximos niveles de recuerdo y la mejor opción para alcanzar las mayores coberturas en el menor tiempo posible.</w:t>
      </w:r>
    </w:p>
    <w:p w:rsidR="00392FDB" w:rsidRDefault="00392FDB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D1F8F" w:rsidRPr="00ED1F8F" w:rsidRDefault="00ED1F8F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 w:rsidRPr="00ED1F8F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 xml:space="preserve">Una gran ventana comercial con una cobertura de casi 20 millones de espectadores y 4 millones de vídeos vistos en </w:t>
      </w:r>
      <w:r w:rsidRPr="00ED1F8F">
        <w:rPr>
          <w:rFonts w:ascii="Arial" w:eastAsia="Times New Roman" w:hAnsi="Arial" w:cs="Arial"/>
          <w:bCs/>
          <w:i/>
          <w:sz w:val="24"/>
          <w:szCs w:val="24"/>
          <w:u w:val="single"/>
          <w:lang w:eastAsia="es-ES"/>
        </w:rPr>
        <w:t>online</w:t>
      </w:r>
    </w:p>
    <w:p w:rsidR="00D10A34" w:rsidRDefault="00D10A34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campeonato ha alcanzado una cobertura de </w:t>
      </w:r>
      <w:r w:rsidRPr="00D10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92FDB" w:rsidRPr="0023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D10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2FDB" w:rsidRPr="0023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D10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 en televisión</w:t>
      </w: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92F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media de la actuación española </w:t>
      </w:r>
      <w:r w:rsidR="00735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9 </w:t>
      </w:r>
      <w:bookmarkStart w:id="0" w:name="_GoBack"/>
      <w:bookmarkEnd w:id="0"/>
      <w:r w:rsidR="007353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encuentros </w:t>
      </w:r>
      <w:r w:rsidR="00392F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sido del 20% de </w:t>
      </w:r>
      <w:r w:rsidR="00392FDB" w:rsidRPr="00392FD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92F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26,8% en hombres de más de 16 años y un 34,1% de hombres comerciales. </w:t>
      </w:r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ha logrado multiplicar por cinco la notoriedad media del spot convencional gracias a los ‘Golden Spots’ (Estudio CIMEC. Eficacia Mundial </w:t>
      </w:r>
      <w:proofErr w:type="spellStart"/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>Basket</w:t>
      </w:r>
      <w:proofErr w:type="spellEnd"/>
      <w:r w:rsidRPr="00D10A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China 2019), ubicados en momentos de gran interés para los espectadores por su integración en el juego.</w:t>
      </w:r>
    </w:p>
    <w:p w:rsidR="00392FDB" w:rsidRDefault="00392FDB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92FDB" w:rsidRPr="00D10A34" w:rsidRDefault="00392FDB" w:rsidP="00D10A3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encuentros de baloncesto han obtenido una alta demanda de </w:t>
      </w:r>
      <w:r w:rsidR="00ED1F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visionado </w:t>
      </w:r>
      <w:r w:rsidRPr="00235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online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D1F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directo alcanza</w:t>
      </w:r>
      <w:r w:rsidR="00ED1F8F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 </w:t>
      </w:r>
      <w:r w:rsidRPr="0023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1.082.000 navegadores únicos y 4 millones de vídeos vistos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La final de ayer ha sido también la emisión más vista en la historia del directo en Cuatro</w:t>
      </w:r>
      <w:r w:rsidR="00ED1F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235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251.000 navegadores únicos y 1,2 millones de vídeos vistos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10A34" w:rsidRDefault="00D10A34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10A34" w:rsidSect="00752B20">
      <w:footerReference w:type="default" r:id="rId10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120A"/>
    <w:rsid w:val="00026D9C"/>
    <w:rsid w:val="00034F21"/>
    <w:rsid w:val="00034F5E"/>
    <w:rsid w:val="0007066D"/>
    <w:rsid w:val="00070C44"/>
    <w:rsid w:val="000827A5"/>
    <w:rsid w:val="00092DB0"/>
    <w:rsid w:val="000A1CD7"/>
    <w:rsid w:val="000B06D9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2D5B"/>
    <w:rsid w:val="00193033"/>
    <w:rsid w:val="00196F49"/>
    <w:rsid w:val="001A0CD6"/>
    <w:rsid w:val="001D1821"/>
    <w:rsid w:val="001D5F82"/>
    <w:rsid w:val="001E6120"/>
    <w:rsid w:val="00204298"/>
    <w:rsid w:val="002347A6"/>
    <w:rsid w:val="00235997"/>
    <w:rsid w:val="00251526"/>
    <w:rsid w:val="00256EA1"/>
    <w:rsid w:val="0027542D"/>
    <w:rsid w:val="002A2A61"/>
    <w:rsid w:val="002A63C6"/>
    <w:rsid w:val="002C460C"/>
    <w:rsid w:val="002C4D52"/>
    <w:rsid w:val="002C6DAD"/>
    <w:rsid w:val="002D414F"/>
    <w:rsid w:val="003005B8"/>
    <w:rsid w:val="0030316E"/>
    <w:rsid w:val="00303CF8"/>
    <w:rsid w:val="00307139"/>
    <w:rsid w:val="003133E5"/>
    <w:rsid w:val="003176F8"/>
    <w:rsid w:val="00323407"/>
    <w:rsid w:val="00324271"/>
    <w:rsid w:val="0032471C"/>
    <w:rsid w:val="0033719C"/>
    <w:rsid w:val="00353A68"/>
    <w:rsid w:val="003670CD"/>
    <w:rsid w:val="00391B14"/>
    <w:rsid w:val="00392FDB"/>
    <w:rsid w:val="00397619"/>
    <w:rsid w:val="003A53B6"/>
    <w:rsid w:val="003C097F"/>
    <w:rsid w:val="003D10B4"/>
    <w:rsid w:val="003D3334"/>
    <w:rsid w:val="004035E3"/>
    <w:rsid w:val="004063D9"/>
    <w:rsid w:val="004128BC"/>
    <w:rsid w:val="0043079B"/>
    <w:rsid w:val="00432241"/>
    <w:rsid w:val="0043436B"/>
    <w:rsid w:val="00445109"/>
    <w:rsid w:val="00456F22"/>
    <w:rsid w:val="00463A06"/>
    <w:rsid w:val="004671C4"/>
    <w:rsid w:val="004857B8"/>
    <w:rsid w:val="00496277"/>
    <w:rsid w:val="004A24FB"/>
    <w:rsid w:val="004A677F"/>
    <w:rsid w:val="004B0540"/>
    <w:rsid w:val="004B34F2"/>
    <w:rsid w:val="004B70D7"/>
    <w:rsid w:val="004B7949"/>
    <w:rsid w:val="004C1043"/>
    <w:rsid w:val="004C6489"/>
    <w:rsid w:val="004F66FC"/>
    <w:rsid w:val="0050536F"/>
    <w:rsid w:val="005115DD"/>
    <w:rsid w:val="00511A0F"/>
    <w:rsid w:val="00563EBB"/>
    <w:rsid w:val="00582133"/>
    <w:rsid w:val="005865DA"/>
    <w:rsid w:val="00595B8B"/>
    <w:rsid w:val="00597FED"/>
    <w:rsid w:val="005A182D"/>
    <w:rsid w:val="005F0A64"/>
    <w:rsid w:val="005F12F6"/>
    <w:rsid w:val="005F179A"/>
    <w:rsid w:val="005F38DE"/>
    <w:rsid w:val="00622499"/>
    <w:rsid w:val="00622BC2"/>
    <w:rsid w:val="006277FB"/>
    <w:rsid w:val="00642ADC"/>
    <w:rsid w:val="006502A2"/>
    <w:rsid w:val="00653479"/>
    <w:rsid w:val="00661207"/>
    <w:rsid w:val="00663C4C"/>
    <w:rsid w:val="006808AA"/>
    <w:rsid w:val="006831B1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23CDB"/>
    <w:rsid w:val="00735330"/>
    <w:rsid w:val="0074327B"/>
    <w:rsid w:val="0074516F"/>
    <w:rsid w:val="00752B20"/>
    <w:rsid w:val="007539F0"/>
    <w:rsid w:val="00757B2C"/>
    <w:rsid w:val="007613E5"/>
    <w:rsid w:val="00761A7B"/>
    <w:rsid w:val="00763E97"/>
    <w:rsid w:val="007644D9"/>
    <w:rsid w:val="00766D09"/>
    <w:rsid w:val="007707CD"/>
    <w:rsid w:val="00781AF7"/>
    <w:rsid w:val="00786425"/>
    <w:rsid w:val="00791F23"/>
    <w:rsid w:val="007A460E"/>
    <w:rsid w:val="007A7A39"/>
    <w:rsid w:val="007B22E6"/>
    <w:rsid w:val="007B7FFD"/>
    <w:rsid w:val="007C3189"/>
    <w:rsid w:val="007C4060"/>
    <w:rsid w:val="007D0E85"/>
    <w:rsid w:val="00810A51"/>
    <w:rsid w:val="00811CFC"/>
    <w:rsid w:val="00822999"/>
    <w:rsid w:val="008251B8"/>
    <w:rsid w:val="00833B61"/>
    <w:rsid w:val="00842CBE"/>
    <w:rsid w:val="00845C83"/>
    <w:rsid w:val="00855414"/>
    <w:rsid w:val="008711EE"/>
    <w:rsid w:val="0089094A"/>
    <w:rsid w:val="008C195D"/>
    <w:rsid w:val="008D2080"/>
    <w:rsid w:val="008D2355"/>
    <w:rsid w:val="008F4CEE"/>
    <w:rsid w:val="009211C4"/>
    <w:rsid w:val="00922D65"/>
    <w:rsid w:val="00952E8D"/>
    <w:rsid w:val="00970A89"/>
    <w:rsid w:val="009812F6"/>
    <w:rsid w:val="009A78DA"/>
    <w:rsid w:val="009B7F7E"/>
    <w:rsid w:val="009C0ABF"/>
    <w:rsid w:val="009D379E"/>
    <w:rsid w:val="009E0092"/>
    <w:rsid w:val="009E1861"/>
    <w:rsid w:val="009E6C4F"/>
    <w:rsid w:val="009F1F72"/>
    <w:rsid w:val="00A23798"/>
    <w:rsid w:val="00A423BC"/>
    <w:rsid w:val="00A704DA"/>
    <w:rsid w:val="00A70DD3"/>
    <w:rsid w:val="00AB0BC7"/>
    <w:rsid w:val="00AB5588"/>
    <w:rsid w:val="00AC0729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12664"/>
    <w:rsid w:val="00B17278"/>
    <w:rsid w:val="00B2132F"/>
    <w:rsid w:val="00B23904"/>
    <w:rsid w:val="00B24636"/>
    <w:rsid w:val="00B50D90"/>
    <w:rsid w:val="00B528C3"/>
    <w:rsid w:val="00B52F74"/>
    <w:rsid w:val="00B5463A"/>
    <w:rsid w:val="00B55123"/>
    <w:rsid w:val="00B5797B"/>
    <w:rsid w:val="00B61551"/>
    <w:rsid w:val="00B825C8"/>
    <w:rsid w:val="00B86D37"/>
    <w:rsid w:val="00BA3DD4"/>
    <w:rsid w:val="00BA611A"/>
    <w:rsid w:val="00BA65AD"/>
    <w:rsid w:val="00BC27C4"/>
    <w:rsid w:val="00BC647E"/>
    <w:rsid w:val="00BD6096"/>
    <w:rsid w:val="00BD613C"/>
    <w:rsid w:val="00BE71F9"/>
    <w:rsid w:val="00BF11C8"/>
    <w:rsid w:val="00C028BF"/>
    <w:rsid w:val="00C04707"/>
    <w:rsid w:val="00C10669"/>
    <w:rsid w:val="00C16919"/>
    <w:rsid w:val="00C17B05"/>
    <w:rsid w:val="00C24512"/>
    <w:rsid w:val="00C24739"/>
    <w:rsid w:val="00C27DC2"/>
    <w:rsid w:val="00C319FA"/>
    <w:rsid w:val="00C41792"/>
    <w:rsid w:val="00C42C7D"/>
    <w:rsid w:val="00C44F65"/>
    <w:rsid w:val="00C71EA6"/>
    <w:rsid w:val="00C746AC"/>
    <w:rsid w:val="00C813FF"/>
    <w:rsid w:val="00C8667F"/>
    <w:rsid w:val="00CA43C0"/>
    <w:rsid w:val="00CA5E59"/>
    <w:rsid w:val="00CF2512"/>
    <w:rsid w:val="00CF4CF9"/>
    <w:rsid w:val="00D07E5C"/>
    <w:rsid w:val="00D10A34"/>
    <w:rsid w:val="00D167CB"/>
    <w:rsid w:val="00D2013F"/>
    <w:rsid w:val="00D36CB7"/>
    <w:rsid w:val="00D41EA6"/>
    <w:rsid w:val="00D458F8"/>
    <w:rsid w:val="00D51248"/>
    <w:rsid w:val="00D53A31"/>
    <w:rsid w:val="00D56088"/>
    <w:rsid w:val="00D6666F"/>
    <w:rsid w:val="00D9481D"/>
    <w:rsid w:val="00DA36C4"/>
    <w:rsid w:val="00DD00CA"/>
    <w:rsid w:val="00DD6865"/>
    <w:rsid w:val="00DF3BF4"/>
    <w:rsid w:val="00DF79B1"/>
    <w:rsid w:val="00E23201"/>
    <w:rsid w:val="00E30532"/>
    <w:rsid w:val="00E3728B"/>
    <w:rsid w:val="00E42ADC"/>
    <w:rsid w:val="00E6352E"/>
    <w:rsid w:val="00E672A8"/>
    <w:rsid w:val="00E77E2B"/>
    <w:rsid w:val="00EB31D3"/>
    <w:rsid w:val="00ED1F8F"/>
    <w:rsid w:val="00ED363C"/>
    <w:rsid w:val="00EE714F"/>
    <w:rsid w:val="00EF205F"/>
    <w:rsid w:val="00F0440A"/>
    <w:rsid w:val="00F07D81"/>
    <w:rsid w:val="00F119A0"/>
    <w:rsid w:val="00F1317E"/>
    <w:rsid w:val="00F21327"/>
    <w:rsid w:val="00F234C9"/>
    <w:rsid w:val="00F27A50"/>
    <w:rsid w:val="00F31938"/>
    <w:rsid w:val="00F3495B"/>
    <w:rsid w:val="00F40421"/>
    <w:rsid w:val="00F459E8"/>
    <w:rsid w:val="00F54B00"/>
    <w:rsid w:val="00F653E1"/>
    <w:rsid w:val="00F70464"/>
    <w:rsid w:val="00F70B6A"/>
    <w:rsid w:val="00F82CA7"/>
    <w:rsid w:val="00F84D35"/>
    <w:rsid w:val="00F86580"/>
    <w:rsid w:val="00F9177A"/>
    <w:rsid w:val="00FA2C32"/>
    <w:rsid w:val="00FA515E"/>
    <w:rsid w:val="00FB280E"/>
    <w:rsid w:val="00FB3420"/>
    <w:rsid w:val="00FC3966"/>
    <w:rsid w:val="00FD17D0"/>
    <w:rsid w:val="00FE113D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EB164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C905-2AFE-4971-9FD8-142A006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29</cp:revision>
  <cp:lastPrinted>2019-09-16T11:55:00Z</cp:lastPrinted>
  <dcterms:created xsi:type="dcterms:W3CDTF">2019-09-16T08:15:00Z</dcterms:created>
  <dcterms:modified xsi:type="dcterms:W3CDTF">2019-09-16T12:06:00Z</dcterms:modified>
</cp:coreProperties>
</file>