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04A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504A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04AB" w:rsidRDefault="00157875" w:rsidP="006504AB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622C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6504A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504A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SEPTIEMBRE</w:t>
      </w:r>
    </w:p>
    <w:p w:rsidR="0031670D" w:rsidRDefault="00C418AF" w:rsidP="009D6C9A">
      <w:pPr>
        <w:ind w:right="-567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6E089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6504A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Gran Hermano VIP’ </w:t>
      </w:r>
      <w:r w:rsidR="009D6C9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crece </w:t>
      </w:r>
      <w:r w:rsidR="00515EC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3,7</w:t>
      </w:r>
      <w:r w:rsidR="009D6C9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puntos respecto a su estreno y cuadruplica a su inmediato competidor</w:t>
      </w:r>
    </w:p>
    <w:p w:rsidR="0099041C" w:rsidRDefault="006E0890" w:rsidP="0099041C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9D6C9A" w:rsidRPr="009D6C9A">
        <w:rPr>
          <w:rFonts w:ascii="Arial" w:eastAsia="Times New Roman" w:hAnsi="Arial" w:cs="Arial"/>
          <w:b/>
          <w:sz w:val="24"/>
          <w:szCs w:val="24"/>
          <w:lang w:eastAsia="es-ES"/>
        </w:rPr>
        <w:t>28</w:t>
      </w:r>
      <w:r w:rsidRPr="009D6C9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D6C9A" w:rsidRPr="009D6C9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cuota de pantalla y </w:t>
      </w:r>
      <w:r w:rsidR="009D6C9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9D6C9A">
        <w:rPr>
          <w:rFonts w:ascii="Arial" w:eastAsia="Times New Roman" w:hAnsi="Arial" w:cs="Arial"/>
          <w:b/>
          <w:sz w:val="24"/>
          <w:szCs w:val="24"/>
          <w:lang w:eastAsia="es-ES"/>
        </w:rPr>
        <w:t>725</w:t>
      </w:r>
      <w:r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CC4C67" w:rsidRPr="00CC4C67">
        <w:rPr>
          <w:rFonts w:ascii="Arial" w:eastAsia="Times New Roman" w:hAnsi="Arial" w:cs="Arial"/>
          <w:sz w:val="24"/>
          <w:szCs w:val="24"/>
          <w:lang w:eastAsia="es-ES"/>
        </w:rPr>
        <w:t>, 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ultiplicó por </w:t>
      </w:r>
      <w:r w:rsidR="009D6C9A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la oferta de Antena 3 (</w:t>
      </w:r>
      <w:r w:rsidR="009D6C9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9041C">
        <w:rPr>
          <w:rFonts w:ascii="Arial" w:eastAsia="Times New Roman" w:hAnsi="Arial" w:cs="Arial"/>
          <w:sz w:val="24"/>
          <w:szCs w:val="24"/>
          <w:lang w:eastAsia="es-ES"/>
        </w:rPr>
        <w:t xml:space="preserve">. Creció en </w:t>
      </w:r>
      <w:proofErr w:type="gramStart"/>
      <w:r w:rsidR="0099041C" w:rsidRPr="00F31C12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99041C"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</w:t>
      </w:r>
      <w:r w:rsidR="009D6C9A" w:rsidRPr="009D6C9A">
        <w:rPr>
          <w:rFonts w:ascii="Arial" w:eastAsia="Times New Roman" w:hAnsi="Arial" w:cs="Arial"/>
          <w:b/>
          <w:sz w:val="24"/>
          <w:szCs w:val="24"/>
          <w:lang w:eastAsia="es-ES"/>
        </w:rPr>
        <w:t>28,8</w:t>
      </w:r>
      <w:r w:rsidR="0099041C" w:rsidRPr="002909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9041C" w:rsidRPr="0029093F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, con los espectadores de </w:t>
      </w:r>
      <w:r w:rsidR="00142DF5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142DF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4 años </w:t>
      </w:r>
      <w:r w:rsidR="00AA466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42DF5">
        <w:rPr>
          <w:rFonts w:ascii="Arial" w:eastAsia="Times New Roman" w:hAnsi="Arial" w:cs="Arial"/>
          <w:sz w:val="24"/>
          <w:szCs w:val="24"/>
          <w:lang w:eastAsia="es-ES"/>
        </w:rPr>
        <w:t>38,4</w:t>
      </w:r>
      <w:r w:rsidR="00AA4664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142DF5">
        <w:rPr>
          <w:rFonts w:ascii="Arial" w:eastAsia="Times New Roman" w:hAnsi="Arial" w:cs="Arial"/>
          <w:sz w:val="24"/>
          <w:szCs w:val="24"/>
          <w:lang w:eastAsia="es-ES"/>
        </w:rPr>
        <w:t>como sus principales seguidores</w:t>
      </w:r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04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3144A" w:rsidRDefault="0013144A" w:rsidP="0099041C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13144A" w:rsidRDefault="0013144A" w:rsidP="0099041C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654C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(19,2%)</w:t>
      </w:r>
      <w:r w:rsidR="00A654C1">
        <w:rPr>
          <w:rFonts w:ascii="Arial" w:eastAsia="Times New Roman" w:hAnsi="Arial" w:cs="Arial"/>
          <w:sz w:val="24"/>
          <w:szCs w:val="24"/>
          <w:lang w:eastAsia="es-ES"/>
        </w:rPr>
        <w:t xml:space="preserve"> firmó su </w:t>
      </w:r>
      <w:r w:rsidR="00A654C1" w:rsidRPr="00CA64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891C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audiencia del </w:t>
      </w:r>
      <w:r w:rsidR="00A654C1" w:rsidRPr="00CA640C">
        <w:rPr>
          <w:rFonts w:ascii="Arial" w:eastAsia="Times New Roman" w:hAnsi="Arial" w:cs="Arial"/>
          <w:b/>
          <w:sz w:val="24"/>
          <w:szCs w:val="24"/>
          <w:lang w:eastAsia="es-ES"/>
        </w:rPr>
        <w:t>día de los últimos dos meses</w:t>
      </w:r>
      <w:r w:rsidR="00A654C1">
        <w:rPr>
          <w:rFonts w:ascii="Arial" w:eastAsia="Times New Roman" w:hAnsi="Arial" w:cs="Arial"/>
          <w:sz w:val="24"/>
          <w:szCs w:val="24"/>
          <w:lang w:eastAsia="es-ES"/>
        </w:rPr>
        <w:t xml:space="preserve"> tras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ranking de lo más visto del día con ‘G</w:t>
      </w:r>
      <w:r w:rsidR="005655F1">
        <w:rPr>
          <w:rFonts w:ascii="Arial" w:eastAsia="Times New Roman" w:hAnsi="Arial" w:cs="Arial"/>
          <w:sz w:val="24"/>
          <w:szCs w:val="24"/>
          <w:lang w:eastAsia="es-ES"/>
        </w:rPr>
        <w:t xml:space="preserve">ran Hermano </w:t>
      </w:r>
      <w:r>
        <w:rPr>
          <w:rFonts w:ascii="Arial" w:eastAsia="Times New Roman" w:hAnsi="Arial" w:cs="Arial"/>
          <w:sz w:val="24"/>
          <w:szCs w:val="24"/>
          <w:lang w:eastAsia="es-ES"/>
        </w:rPr>
        <w:t>VIP: Express’, Informativos Telecinco 21:00 horas y la gala de ‘G</w:t>
      </w:r>
      <w:r w:rsidR="005655F1">
        <w:rPr>
          <w:rFonts w:ascii="Arial" w:eastAsia="Times New Roman" w:hAnsi="Arial" w:cs="Arial"/>
          <w:sz w:val="24"/>
          <w:szCs w:val="24"/>
          <w:lang w:eastAsia="es-ES"/>
        </w:rPr>
        <w:t>ran Hermano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VIP’</w:t>
      </w:r>
    </w:p>
    <w:p w:rsidR="003D657F" w:rsidRDefault="00B7254A" w:rsidP="002B668A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B668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67043D" w:rsidRDefault="0067043D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Nuevo hito en el fenómeno </w:t>
      </w:r>
      <w:r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 (</w:t>
      </w:r>
      <w:r w:rsidR="001F0857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28,3% y 2.725.000)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noche sumó casi 200.000 espectadores y 3,7 puntos de </w:t>
      </w:r>
      <w:r w:rsidRPr="001F0857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>su estreno del día anterior.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 xml:space="preserve">Este dato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 xml:space="preserve">dejó a la competencia con registros de 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 xml:space="preserve">un solo dígito, multiplicando por 4 </w:t>
      </w:r>
      <w:proofErr w:type="gramStart"/>
      <w:r w:rsidR="00DC563A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 xml:space="preserve"> obtenid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o</w:t>
      </w:r>
      <w:proofErr w:type="gramEnd"/>
      <w:r w:rsidR="001F0857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 xml:space="preserve">Antena 3 en su franja (7%), en la que emitió la serie ‘Inspectora </w:t>
      </w:r>
      <w:proofErr w:type="spellStart"/>
      <w:r w:rsidR="00DC563A">
        <w:rPr>
          <w:rFonts w:ascii="Arial" w:eastAsia="Times New Roman" w:hAnsi="Arial" w:cs="Arial"/>
          <w:sz w:val="24"/>
          <w:szCs w:val="24"/>
          <w:lang w:eastAsia="es-ES"/>
        </w:rPr>
        <w:t>Marleau</w:t>
      </w:r>
      <w:proofErr w:type="spellEnd"/>
      <w:r w:rsidR="00DC563A">
        <w:rPr>
          <w:rFonts w:ascii="Arial" w:eastAsia="Times New Roman" w:hAnsi="Arial" w:cs="Arial"/>
          <w:sz w:val="24"/>
          <w:szCs w:val="24"/>
          <w:lang w:eastAsia="es-ES"/>
        </w:rPr>
        <w:t>’ (7,3% y 826.000).</w:t>
      </w:r>
    </w:p>
    <w:p w:rsidR="003D682F" w:rsidRPr="003D682F" w:rsidRDefault="00A511F7" w:rsidP="003D682F">
      <w:pPr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73632B0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72000" cy="2080895"/>
            <wp:effectExtent l="0" t="0" r="0" b="0"/>
            <wp:wrapTight wrapText="bothSides">
              <wp:wrapPolygon edited="0">
                <wp:start x="5760" y="1780"/>
                <wp:lineTo x="90" y="2175"/>
                <wp:lineTo x="90" y="8503"/>
                <wp:lineTo x="900" y="8503"/>
                <wp:lineTo x="180" y="9492"/>
                <wp:lineTo x="0" y="10085"/>
                <wp:lineTo x="180" y="16808"/>
                <wp:lineTo x="450" y="17995"/>
                <wp:lineTo x="990" y="17995"/>
                <wp:lineTo x="900" y="19576"/>
                <wp:lineTo x="5670" y="20367"/>
                <wp:lineTo x="17910" y="20367"/>
                <wp:lineTo x="19980" y="19972"/>
                <wp:lineTo x="20970" y="19379"/>
                <wp:lineTo x="21240" y="2571"/>
                <wp:lineTo x="20520" y="2373"/>
                <wp:lineTo x="13950" y="1780"/>
                <wp:lineTo x="5760" y="178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039" cy="2088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82F" w:rsidRPr="003D682F">
        <w:rPr>
          <w:rFonts w:ascii="Arial" w:eastAsia="Times New Roman" w:hAnsi="Arial" w:cs="Arial"/>
          <w:b/>
          <w:sz w:val="16"/>
          <w:szCs w:val="16"/>
          <w:lang w:eastAsia="es-ES"/>
        </w:rPr>
        <w:t>Franja ‘Gran Hermano VIP’</w:t>
      </w:r>
    </w:p>
    <w:p w:rsidR="0067043D" w:rsidRPr="003D682F" w:rsidRDefault="00A511F7" w:rsidP="003D682F">
      <w:pPr>
        <w:spacing w:after="0" w:line="240" w:lineRule="auto"/>
        <w:ind w:left="6372" w:right="-567" w:firstLine="70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3D682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130175</wp:posOffset>
            </wp:positionV>
            <wp:extent cx="1327150" cy="3625850"/>
            <wp:effectExtent l="0" t="0" r="6350" b="0"/>
            <wp:wrapTight wrapText="bothSides">
              <wp:wrapPolygon edited="0">
                <wp:start x="0" y="0"/>
                <wp:lineTo x="0" y="21449"/>
                <wp:lineTo x="16433" y="21449"/>
                <wp:lineTo x="21393" y="21335"/>
                <wp:lineTo x="21393" y="20200"/>
                <wp:lineTo x="18603" y="20200"/>
                <wp:lineTo x="20463" y="19292"/>
                <wp:lineTo x="20153" y="18385"/>
                <wp:lineTo x="21393" y="17817"/>
                <wp:lineTo x="21393" y="15661"/>
                <wp:lineTo x="20153" y="14753"/>
                <wp:lineTo x="20463" y="13618"/>
                <wp:lineTo x="19533" y="13051"/>
                <wp:lineTo x="21083" y="12937"/>
                <wp:lineTo x="21393" y="12824"/>
                <wp:lineTo x="20153" y="11122"/>
                <wp:lineTo x="21393" y="10668"/>
                <wp:lineTo x="21393" y="7830"/>
                <wp:lineTo x="19843" y="7490"/>
                <wp:lineTo x="21393" y="5674"/>
                <wp:lineTo x="20153" y="3858"/>
                <wp:lineTo x="21083" y="3518"/>
                <wp:lineTo x="21083" y="3291"/>
                <wp:lineTo x="19223" y="2043"/>
                <wp:lineTo x="21393" y="1702"/>
                <wp:lineTo x="21393" y="681"/>
                <wp:lineTo x="2015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82F" w:rsidRPr="003D682F">
        <w:rPr>
          <w:rFonts w:ascii="Arial" w:eastAsia="Times New Roman" w:hAnsi="Arial" w:cs="Arial"/>
          <w:b/>
          <w:sz w:val="16"/>
          <w:szCs w:val="16"/>
          <w:lang w:eastAsia="es-ES"/>
        </w:rPr>
        <w:t>23:00-25:43h</w:t>
      </w:r>
    </w:p>
    <w:p w:rsidR="0013144A" w:rsidRPr="00064EDB" w:rsidRDefault="0013144A" w:rsidP="0013144A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67F4">
        <w:rPr>
          <w:rFonts w:ascii="Arial" w:eastAsia="Times New Roman" w:hAnsi="Arial" w:cs="Arial"/>
          <w:sz w:val="24"/>
          <w:szCs w:val="24"/>
          <w:lang w:eastAsia="es-ES"/>
        </w:rPr>
        <w:t xml:space="preserve">La magnitud de las cifras </w:t>
      </w: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B267F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concurso de 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se confirmó aún más en su</w:t>
      </w:r>
      <w:r w:rsidRPr="006E4D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087911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0879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, parámetro en el que creció ha</w:t>
      </w:r>
      <w:r w:rsidRPr="006E4DBE">
        <w:rPr>
          <w:rFonts w:ascii="Arial" w:eastAsia="Times New Roman" w:hAnsi="Arial" w:cs="Arial"/>
          <w:sz w:val="24"/>
          <w:szCs w:val="24"/>
          <w:lang w:eastAsia="es-ES"/>
        </w:rPr>
        <w:t xml:space="preserve">sta un </w:t>
      </w:r>
      <w:r w:rsidRPr="00087911">
        <w:rPr>
          <w:rFonts w:ascii="Arial" w:eastAsia="Times New Roman" w:hAnsi="Arial" w:cs="Arial"/>
          <w:b/>
          <w:sz w:val="24"/>
          <w:szCs w:val="24"/>
          <w:lang w:eastAsia="es-ES"/>
        </w:rPr>
        <w:t>28,8</w:t>
      </w:r>
      <w:r w:rsidRPr="000879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087911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>. Lideró todos los</w:t>
      </w:r>
      <w:r w:rsidRPr="00064ED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targets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sociodemográficos, con sus mejores registros entre los espectadores de 25 a 34 años (</w:t>
      </w:r>
      <w:r w:rsidR="003D682F">
        <w:rPr>
          <w:rFonts w:ascii="Arial" w:eastAsia="Times New Roman" w:hAnsi="Arial" w:cs="Arial"/>
          <w:sz w:val="24"/>
          <w:szCs w:val="24"/>
          <w:lang w:eastAsia="es-ES"/>
        </w:rPr>
        <w:t>38,9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>. S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>uper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 xml:space="preserve"> su media nacional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>
        <w:rPr>
          <w:rFonts w:ascii="Arial" w:eastAsia="Times New Roman" w:hAnsi="Arial" w:cs="Arial"/>
          <w:sz w:val="24"/>
          <w:szCs w:val="24"/>
          <w:lang w:eastAsia="es-ES"/>
        </w:rPr>
        <w:t>Canarias (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36,6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 xml:space="preserve">Asturias (32,4%), </w:t>
      </w:r>
      <w:r w:rsidR="00087911" w:rsidRPr="00064EDB">
        <w:rPr>
          <w:rFonts w:ascii="Arial" w:eastAsia="Times New Roman" w:hAnsi="Arial" w:cs="Arial"/>
          <w:sz w:val="24"/>
          <w:szCs w:val="24"/>
          <w:lang w:eastAsia="es-ES"/>
        </w:rPr>
        <w:t>Valencia (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30,4</w:t>
      </w:r>
      <w:r w:rsidR="00087911" w:rsidRPr="00064ED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Andalucía (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29,4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 xml:space="preserve">Murcia (29,3%), </w:t>
      </w:r>
      <w:r>
        <w:rPr>
          <w:rFonts w:ascii="Arial" w:eastAsia="Times New Roman" w:hAnsi="Arial" w:cs="Arial"/>
          <w:sz w:val="24"/>
          <w:szCs w:val="24"/>
          <w:lang w:eastAsia="es-ES"/>
        </w:rPr>
        <w:t>Madrid (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28,5</w:t>
      </w:r>
      <w:r>
        <w:rPr>
          <w:rFonts w:ascii="Arial" w:eastAsia="Times New Roman" w:hAnsi="Arial" w:cs="Arial"/>
          <w:sz w:val="24"/>
          <w:szCs w:val="24"/>
          <w:lang w:eastAsia="es-ES"/>
        </w:rPr>
        <w:t>%), Castilla la Mancha (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28,4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>y en el denominado ‘Resto’ (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DC563A" w:rsidRDefault="00DC563A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AE2" w:rsidRPr="001A3724" w:rsidRDefault="00CA640C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Anotó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el minuto de oro de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jornada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, a las 23: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horas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50D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08791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401B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08791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711</w:t>
      </w:r>
      <w:r w:rsidR="006401B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</w:t>
      </w:r>
      <w:r w:rsidR="003C50D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6401B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791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25,9</w:t>
      </w:r>
      <w:r w:rsidR="008A366A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6401B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0D8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emitió el </w:t>
      </w:r>
      <w:r w:rsidR="00AC0D82" w:rsidRPr="002E472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spot</w:t>
      </w:r>
      <w:r w:rsidR="00AC0D82" w:rsidRPr="002E47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visto del j</w:t>
      </w:r>
      <w:r w:rsidR="00E5082D">
        <w:rPr>
          <w:rFonts w:ascii="Arial" w:eastAsia="Times New Roman" w:hAnsi="Arial" w:cs="Arial"/>
          <w:b/>
          <w:sz w:val="24"/>
          <w:szCs w:val="24"/>
          <w:lang w:eastAsia="es-ES"/>
        </w:rPr>
        <w:t>ueves</w:t>
      </w:r>
      <w:r w:rsidR="00AC0D8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Orange</w:t>
      </w:r>
      <w:r w:rsidR="00AC0D8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), a las </w:t>
      </w:r>
      <w:r w:rsidR="000E6AE2" w:rsidRPr="002E4727">
        <w:rPr>
          <w:rFonts w:ascii="Arial" w:eastAsia="Times New Roman" w:hAnsi="Arial" w:cs="Arial"/>
          <w:sz w:val="24"/>
          <w:szCs w:val="24"/>
          <w:lang w:eastAsia="es-ES"/>
        </w:rPr>
        <w:t>23: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0E6AE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 horas, con un 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E6AE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0E6AE2" w:rsidRPr="002E4727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="000E6AE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:rsidR="000E6AE2" w:rsidRPr="001A3724" w:rsidRDefault="000E6AE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5655F1" w:rsidRDefault="009254AE" w:rsidP="005655F1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lastRenderedPageBreak/>
        <w:t xml:space="preserve">El espacio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previo a la gala </w:t>
      </w:r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</w:t>
      </w:r>
      <w:r w:rsid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Gran Hermano VIP: </w:t>
      </w:r>
      <w:proofErr w:type="spellStart"/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Expré</w:t>
      </w:r>
      <w:r w:rsid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proofErr w:type="spellEnd"/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’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(</w:t>
      </w:r>
      <w:r w:rsidR="005655F1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19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5655F1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3.</w:t>
      </w:r>
      <w:r w:rsidR="005655F1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084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C61DC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espacio más visto del día,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86E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lideró su franja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casi 7 puntos de ventaja sobre </w:t>
      </w:r>
      <w:r w:rsidR="001A372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inmediato competidor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12</w:t>
      </w:r>
      <w:r w:rsidR="001A372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612F4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612F4A" w:rsidRPr="00D61D79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D61D79">
        <w:rPr>
          <w:rFonts w:ascii="Arial" w:eastAsia="Times New Roman" w:hAnsi="Arial" w:cs="Arial"/>
          <w:sz w:val="24"/>
          <w:szCs w:val="24"/>
          <w:lang w:eastAsia="es-ES"/>
        </w:rPr>
        <w:t>993</w:t>
      </w:r>
      <w:r w:rsidR="00612F4A" w:rsidRPr="00D61D79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). 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 mismo que el posterior,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(26,6% y 844.000)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 más de 20 puntos sobre Antena 3 (6,5%).</w:t>
      </w:r>
    </w:p>
    <w:p w:rsidR="005655F1" w:rsidRDefault="005655F1" w:rsidP="005655F1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655F1" w:rsidRDefault="005655F1" w:rsidP="005655F1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93240"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19,8% </w:t>
      </w:r>
      <w:r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y 2.</w:t>
      </w:r>
      <w:r w:rsidR="00393240"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737</w:t>
      </w:r>
      <w:r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</w:t>
      </w:r>
      <w:r w:rsidR="00393240">
        <w:rPr>
          <w:rFonts w:ascii="Arial" w:eastAsia="Times New Roman" w:hAnsi="Arial" w:cs="Arial"/>
          <w:sz w:val="24"/>
          <w:szCs w:val="24"/>
          <w:lang w:eastAsia="es-ES"/>
        </w:rPr>
        <w:t>segundo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espacio más visto del día con su </w:t>
      </w:r>
      <w:r w:rsidR="00CD469D">
        <w:rPr>
          <w:rFonts w:ascii="Arial" w:eastAsia="Times New Roman" w:hAnsi="Arial" w:cs="Arial"/>
          <w:b/>
          <w:sz w:val="24"/>
          <w:szCs w:val="24"/>
          <w:lang w:eastAsia="es-ES"/>
        </w:rPr>
        <w:t>mejor audiencia de</w:t>
      </w:r>
      <w:r w:rsidR="00393240" w:rsidRPr="003932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últimos 4 meses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Fue la oferta informativa líder del jueves con </w:t>
      </w:r>
      <w:r w:rsidR="0039324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93240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(13</w:t>
      </w:r>
      <w:r w:rsidR="00393240">
        <w:rPr>
          <w:rFonts w:ascii="Arial" w:eastAsia="Times New Roman" w:hAnsi="Arial" w:cs="Arial"/>
          <w:sz w:val="24"/>
          <w:szCs w:val="24"/>
          <w:lang w:eastAsia="es-ES"/>
        </w:rPr>
        <w:t>,3</w:t>
      </w:r>
      <w:r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393240">
        <w:rPr>
          <w:rFonts w:ascii="Arial" w:eastAsia="Times New Roman" w:hAnsi="Arial" w:cs="Arial"/>
          <w:sz w:val="24"/>
          <w:szCs w:val="24"/>
          <w:lang w:eastAsia="es-ES"/>
        </w:rPr>
        <w:t>789</w:t>
      </w:r>
      <w:r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1A3724" w:rsidRPr="009254AE" w:rsidRDefault="001A3724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393240" w:rsidRDefault="00D74550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D55A8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spellStart"/>
      <w:r w:rsidRPr="001A3724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2D55A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655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5655F1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0E7B76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655F1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502A2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655F1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722</w:t>
      </w:r>
      <w:r w:rsidR="006502A2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3724">
        <w:rPr>
          <w:rFonts w:ascii="Arial" w:eastAsia="Times New Roman" w:hAnsi="Arial" w:cs="Arial"/>
          <w:sz w:val="24"/>
          <w:szCs w:val="24"/>
          <w:lang w:eastAsia="es-ES"/>
        </w:rPr>
        <w:t>se hizo de nuevo con el dominio de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>de emisión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="00757F21">
        <w:rPr>
          <w:rFonts w:ascii="Arial" w:eastAsia="Times New Roman" w:hAnsi="Arial" w:cs="Arial"/>
          <w:sz w:val="24"/>
          <w:szCs w:val="24"/>
          <w:lang w:eastAsia="es-ES"/>
        </w:rPr>
        <w:t>edición</w:t>
      </w:r>
      <w:r w:rsidR="00D9350B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vista de los últimos 7 meses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3164DB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</w:t>
      </w:r>
      <w:r w:rsidR="00393240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3164DB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</w:t>
      </w:r>
      <w:r w:rsidR="00581771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ventaja </w:t>
      </w:r>
      <w:r w:rsidR="003164DB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sobre ‘Esp</w:t>
      </w:r>
      <w:r w:rsidR="00D77F14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ejo Público’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24457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 w:rsidRPr="002445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93240" w:rsidRPr="002445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57FA4" w:rsidRPr="002445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93240" w:rsidRPr="0024457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57FA4" w:rsidRPr="00244570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77F14" w:rsidRPr="002445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24457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B5A29" w:rsidRPr="0024457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93240" w:rsidRPr="00244570">
        <w:rPr>
          <w:rFonts w:ascii="Arial" w:eastAsia="Times New Roman" w:hAnsi="Arial" w:cs="Arial"/>
          <w:sz w:val="24"/>
          <w:szCs w:val="24"/>
          <w:lang w:eastAsia="es-ES"/>
        </w:rPr>
        <w:t>83</w:t>
      </w:r>
      <w:r w:rsidR="006502A2" w:rsidRPr="00244570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3164DB" w:rsidRPr="0024457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91499" w:rsidRPr="007109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324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93240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 (</w:t>
      </w:r>
      <w:r w:rsidR="00D9350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93240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4,6% y 1.318.000)</w:t>
      </w:r>
      <w:r w:rsidR="00393240">
        <w:rPr>
          <w:rFonts w:ascii="Arial" w:eastAsia="Times New Roman" w:hAnsi="Arial" w:cs="Arial"/>
          <w:sz w:val="24"/>
          <w:szCs w:val="24"/>
          <w:lang w:eastAsia="es-ES"/>
        </w:rPr>
        <w:t xml:space="preserve"> lideró de forma absoluta su banda de emisión con 1,4 puntos más que Antena 3 (13,2%).</w:t>
      </w:r>
    </w:p>
    <w:p w:rsidR="00393240" w:rsidRDefault="00393240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Pr="003C63C9" w:rsidRDefault="000827A5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56088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9350B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C2355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350B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56088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D9350B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652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62494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9350B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F253D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350B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56088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D9350B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806</w:t>
      </w:r>
      <w:r w:rsidR="004E2AA6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2AA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C63C9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200</w:t>
      </w:r>
      <w:r w:rsidR="000A16A5" w:rsidRPr="003C63C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000 </w:t>
      </w:r>
      <w:r w:rsidR="00D56088" w:rsidRPr="003C63C9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3C63C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E2AA6" w:rsidRPr="003C63C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82465" w:rsidRPr="003C63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2AA6" w:rsidRPr="003C63C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3C63C9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66455" w:rsidRPr="003C63C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89</w:t>
      </w:r>
      <w:r w:rsidRPr="003C63C9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>, mientras que ‘</w:t>
      </w:r>
      <w:proofErr w:type="spellStart"/>
      <w:r w:rsidR="008A366A" w:rsidRPr="003C63C9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8A366A" w:rsidRPr="003C63C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940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.000) se impuso 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4,5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DC2355" w:rsidRPr="003C63C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a la oferta de </w:t>
      </w:r>
      <w:r w:rsidR="002D55A8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su inmediato competidor 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>en su franja (1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82465" w:rsidRPr="003C63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44BF1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y 1.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456</w:t>
      </w:r>
      <w:r w:rsidR="00044BF1" w:rsidRPr="003C63C9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C7879" w:rsidRDefault="00DC7879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366A" w:rsidRDefault="008A366A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resultado,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6E4DBE">
        <w:rPr>
          <w:rFonts w:ascii="Arial" w:eastAsia="Times New Roman" w:hAnsi="Arial" w:cs="Arial"/>
          <w:b/>
          <w:sz w:val="24"/>
          <w:szCs w:val="24"/>
          <w:lang w:eastAsia="es-ES"/>
        </w:rPr>
        <w:t>anotó su mejor día</w:t>
      </w:r>
      <w:r w:rsidR="00C15F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E4D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últimos </w:t>
      </w:r>
      <w:r w:rsidR="00D52C3D">
        <w:rPr>
          <w:rFonts w:ascii="Arial" w:eastAsia="Times New Roman" w:hAnsi="Arial" w:cs="Arial"/>
          <w:b/>
          <w:sz w:val="24"/>
          <w:szCs w:val="24"/>
          <w:lang w:eastAsia="es-ES"/>
        </w:rPr>
        <w:t>dos meses</w:t>
      </w:r>
      <w:r w:rsidR="00AA7647" w:rsidRPr="00AA764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E07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con 8 puntos </w:t>
      </w:r>
      <w:r w:rsidR="00891C85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6E4DBE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todas 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s franjas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18,8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sobremesa (14,2%),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31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19,9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19,6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370E3B" w:rsidRDefault="00370E3B" w:rsidP="00320E4C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370E3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4BF1"/>
    <w:rsid w:val="000479FA"/>
    <w:rsid w:val="00064EDB"/>
    <w:rsid w:val="00070F00"/>
    <w:rsid w:val="000827A5"/>
    <w:rsid w:val="00087911"/>
    <w:rsid w:val="00091DBD"/>
    <w:rsid w:val="000A16A5"/>
    <w:rsid w:val="000C0234"/>
    <w:rsid w:val="000C5543"/>
    <w:rsid w:val="000D085F"/>
    <w:rsid w:val="000D5681"/>
    <w:rsid w:val="000D5D85"/>
    <w:rsid w:val="000E6AE2"/>
    <w:rsid w:val="000E7B76"/>
    <w:rsid w:val="000F0F74"/>
    <w:rsid w:val="001026A9"/>
    <w:rsid w:val="00107EA3"/>
    <w:rsid w:val="0011537F"/>
    <w:rsid w:val="0013144A"/>
    <w:rsid w:val="00140F31"/>
    <w:rsid w:val="0014163C"/>
    <w:rsid w:val="00142DF5"/>
    <w:rsid w:val="001455E6"/>
    <w:rsid w:val="00157875"/>
    <w:rsid w:val="0016295E"/>
    <w:rsid w:val="00174A49"/>
    <w:rsid w:val="00177713"/>
    <w:rsid w:val="001A19CF"/>
    <w:rsid w:val="001A3724"/>
    <w:rsid w:val="001A387B"/>
    <w:rsid w:val="001C3BD2"/>
    <w:rsid w:val="001C72E7"/>
    <w:rsid w:val="001D7F46"/>
    <w:rsid w:val="001F0857"/>
    <w:rsid w:val="0020300B"/>
    <w:rsid w:val="00234F5D"/>
    <w:rsid w:val="002421CD"/>
    <w:rsid w:val="002426E6"/>
    <w:rsid w:val="00242B3B"/>
    <w:rsid w:val="00244570"/>
    <w:rsid w:val="002516E8"/>
    <w:rsid w:val="00252CF8"/>
    <w:rsid w:val="00261973"/>
    <w:rsid w:val="00271711"/>
    <w:rsid w:val="0029093F"/>
    <w:rsid w:val="002948B6"/>
    <w:rsid w:val="002A5939"/>
    <w:rsid w:val="002B5A29"/>
    <w:rsid w:val="002B668A"/>
    <w:rsid w:val="002C4DFC"/>
    <w:rsid w:val="002C6DAD"/>
    <w:rsid w:val="002C7CF8"/>
    <w:rsid w:val="002D55A8"/>
    <w:rsid w:val="002E0E9E"/>
    <w:rsid w:val="002E4727"/>
    <w:rsid w:val="003005B8"/>
    <w:rsid w:val="003164DB"/>
    <w:rsid w:val="0031670D"/>
    <w:rsid w:val="00320E4C"/>
    <w:rsid w:val="00324271"/>
    <w:rsid w:val="0032471C"/>
    <w:rsid w:val="00325D32"/>
    <w:rsid w:val="00326DF4"/>
    <w:rsid w:val="00343358"/>
    <w:rsid w:val="00362494"/>
    <w:rsid w:val="00370E3B"/>
    <w:rsid w:val="00371143"/>
    <w:rsid w:val="003931E0"/>
    <w:rsid w:val="00393240"/>
    <w:rsid w:val="003A1AE7"/>
    <w:rsid w:val="003A447F"/>
    <w:rsid w:val="003C50DD"/>
    <w:rsid w:val="003C63C9"/>
    <w:rsid w:val="003D01D5"/>
    <w:rsid w:val="003D53DE"/>
    <w:rsid w:val="003D657F"/>
    <w:rsid w:val="003D682F"/>
    <w:rsid w:val="003D684E"/>
    <w:rsid w:val="003E10D1"/>
    <w:rsid w:val="003E5E96"/>
    <w:rsid w:val="00400E98"/>
    <w:rsid w:val="004035E3"/>
    <w:rsid w:val="00404C9F"/>
    <w:rsid w:val="00431306"/>
    <w:rsid w:val="00431BC0"/>
    <w:rsid w:val="00433440"/>
    <w:rsid w:val="004440D7"/>
    <w:rsid w:val="00457FA4"/>
    <w:rsid w:val="00463A06"/>
    <w:rsid w:val="004666F5"/>
    <w:rsid w:val="00466C5B"/>
    <w:rsid w:val="00493AB7"/>
    <w:rsid w:val="00495F23"/>
    <w:rsid w:val="00496277"/>
    <w:rsid w:val="004A7E43"/>
    <w:rsid w:val="004C5190"/>
    <w:rsid w:val="004D0E76"/>
    <w:rsid w:val="004E1455"/>
    <w:rsid w:val="004E215F"/>
    <w:rsid w:val="004E2AA6"/>
    <w:rsid w:val="004E6916"/>
    <w:rsid w:val="004F6B01"/>
    <w:rsid w:val="005011AA"/>
    <w:rsid w:val="0050208E"/>
    <w:rsid w:val="005074C1"/>
    <w:rsid w:val="00511A0F"/>
    <w:rsid w:val="00515ECD"/>
    <w:rsid w:val="00523B82"/>
    <w:rsid w:val="005614A2"/>
    <w:rsid w:val="00563B61"/>
    <w:rsid w:val="005655F1"/>
    <w:rsid w:val="00581771"/>
    <w:rsid w:val="005923ED"/>
    <w:rsid w:val="00597FED"/>
    <w:rsid w:val="005A2A9C"/>
    <w:rsid w:val="005C7DE3"/>
    <w:rsid w:val="005D6044"/>
    <w:rsid w:val="00612F4A"/>
    <w:rsid w:val="0061380F"/>
    <w:rsid w:val="00622499"/>
    <w:rsid w:val="006277FB"/>
    <w:rsid w:val="00630151"/>
    <w:rsid w:val="0063331D"/>
    <w:rsid w:val="006401BD"/>
    <w:rsid w:val="006502A2"/>
    <w:rsid w:val="006504AB"/>
    <w:rsid w:val="00661207"/>
    <w:rsid w:val="0066131B"/>
    <w:rsid w:val="00662B33"/>
    <w:rsid w:val="0067043D"/>
    <w:rsid w:val="006808AA"/>
    <w:rsid w:val="00685457"/>
    <w:rsid w:val="00691DCC"/>
    <w:rsid w:val="006A5C55"/>
    <w:rsid w:val="006C17DD"/>
    <w:rsid w:val="006C721F"/>
    <w:rsid w:val="006E0890"/>
    <w:rsid w:val="006E4DBE"/>
    <w:rsid w:val="006F60A4"/>
    <w:rsid w:val="006F72D0"/>
    <w:rsid w:val="00701F52"/>
    <w:rsid w:val="007047B5"/>
    <w:rsid w:val="00705B08"/>
    <w:rsid w:val="0071090B"/>
    <w:rsid w:val="00717BB1"/>
    <w:rsid w:val="00736FB0"/>
    <w:rsid w:val="00737550"/>
    <w:rsid w:val="00742992"/>
    <w:rsid w:val="0074516F"/>
    <w:rsid w:val="00747D60"/>
    <w:rsid w:val="00751FAA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22E6"/>
    <w:rsid w:val="007C0567"/>
    <w:rsid w:val="007C0CD8"/>
    <w:rsid w:val="007E46E9"/>
    <w:rsid w:val="007F15BC"/>
    <w:rsid w:val="007F634E"/>
    <w:rsid w:val="00814888"/>
    <w:rsid w:val="00833505"/>
    <w:rsid w:val="0083605A"/>
    <w:rsid w:val="008365B5"/>
    <w:rsid w:val="00844C63"/>
    <w:rsid w:val="008461AB"/>
    <w:rsid w:val="00847F27"/>
    <w:rsid w:val="00853B37"/>
    <w:rsid w:val="008560D1"/>
    <w:rsid w:val="00861550"/>
    <w:rsid w:val="00877A3E"/>
    <w:rsid w:val="00885947"/>
    <w:rsid w:val="00890F05"/>
    <w:rsid w:val="00891C85"/>
    <w:rsid w:val="008943EC"/>
    <w:rsid w:val="008A366A"/>
    <w:rsid w:val="008A51AE"/>
    <w:rsid w:val="008B72B0"/>
    <w:rsid w:val="008B76F1"/>
    <w:rsid w:val="008C0D19"/>
    <w:rsid w:val="008E073D"/>
    <w:rsid w:val="008F244C"/>
    <w:rsid w:val="009211C4"/>
    <w:rsid w:val="009254AE"/>
    <w:rsid w:val="00952E8D"/>
    <w:rsid w:val="00966776"/>
    <w:rsid w:val="00970A89"/>
    <w:rsid w:val="00970AB5"/>
    <w:rsid w:val="009831C4"/>
    <w:rsid w:val="00986EFA"/>
    <w:rsid w:val="0099041C"/>
    <w:rsid w:val="00991499"/>
    <w:rsid w:val="009A4F81"/>
    <w:rsid w:val="009A6685"/>
    <w:rsid w:val="009B0A54"/>
    <w:rsid w:val="009D6C9A"/>
    <w:rsid w:val="009E36C0"/>
    <w:rsid w:val="009E5CCF"/>
    <w:rsid w:val="009F1758"/>
    <w:rsid w:val="00A05F28"/>
    <w:rsid w:val="00A40667"/>
    <w:rsid w:val="00A4118B"/>
    <w:rsid w:val="00A511F7"/>
    <w:rsid w:val="00A546F9"/>
    <w:rsid w:val="00A54E8D"/>
    <w:rsid w:val="00A606AC"/>
    <w:rsid w:val="00A654C1"/>
    <w:rsid w:val="00A73037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21100"/>
    <w:rsid w:val="00B23904"/>
    <w:rsid w:val="00B267F4"/>
    <w:rsid w:val="00B41F09"/>
    <w:rsid w:val="00B44C26"/>
    <w:rsid w:val="00B50D90"/>
    <w:rsid w:val="00B51A47"/>
    <w:rsid w:val="00B7254A"/>
    <w:rsid w:val="00B7664E"/>
    <w:rsid w:val="00B820CD"/>
    <w:rsid w:val="00BA5700"/>
    <w:rsid w:val="00BB5601"/>
    <w:rsid w:val="00BD613C"/>
    <w:rsid w:val="00BE13CE"/>
    <w:rsid w:val="00C028BF"/>
    <w:rsid w:val="00C1400D"/>
    <w:rsid w:val="00C153C2"/>
    <w:rsid w:val="00C15F45"/>
    <w:rsid w:val="00C175F6"/>
    <w:rsid w:val="00C34F53"/>
    <w:rsid w:val="00C418AF"/>
    <w:rsid w:val="00C61DCE"/>
    <w:rsid w:val="00C622CA"/>
    <w:rsid w:val="00C66455"/>
    <w:rsid w:val="00C71DB0"/>
    <w:rsid w:val="00C71EA6"/>
    <w:rsid w:val="00C746AC"/>
    <w:rsid w:val="00C8363C"/>
    <w:rsid w:val="00CA28B2"/>
    <w:rsid w:val="00CA5E59"/>
    <w:rsid w:val="00CA640C"/>
    <w:rsid w:val="00CC3752"/>
    <w:rsid w:val="00CC4C67"/>
    <w:rsid w:val="00CD469D"/>
    <w:rsid w:val="00CE09F6"/>
    <w:rsid w:val="00CF492C"/>
    <w:rsid w:val="00CF4CF9"/>
    <w:rsid w:val="00CF55C0"/>
    <w:rsid w:val="00D41EA6"/>
    <w:rsid w:val="00D52C3D"/>
    <w:rsid w:val="00D5369C"/>
    <w:rsid w:val="00D56088"/>
    <w:rsid w:val="00D61D79"/>
    <w:rsid w:val="00D74550"/>
    <w:rsid w:val="00D77F14"/>
    <w:rsid w:val="00D856A9"/>
    <w:rsid w:val="00D9350B"/>
    <w:rsid w:val="00DC2355"/>
    <w:rsid w:val="00DC563A"/>
    <w:rsid w:val="00DC7879"/>
    <w:rsid w:val="00DF46FE"/>
    <w:rsid w:val="00DF79B1"/>
    <w:rsid w:val="00E34E50"/>
    <w:rsid w:val="00E408CD"/>
    <w:rsid w:val="00E5082D"/>
    <w:rsid w:val="00E50C6C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3A71"/>
    <w:rsid w:val="00EA7847"/>
    <w:rsid w:val="00EB0281"/>
    <w:rsid w:val="00EC60B8"/>
    <w:rsid w:val="00EC7823"/>
    <w:rsid w:val="00EE714F"/>
    <w:rsid w:val="00F12401"/>
    <w:rsid w:val="00F16689"/>
    <w:rsid w:val="00F21327"/>
    <w:rsid w:val="00F253D2"/>
    <w:rsid w:val="00F26121"/>
    <w:rsid w:val="00F27A50"/>
    <w:rsid w:val="00F31C12"/>
    <w:rsid w:val="00F37358"/>
    <w:rsid w:val="00F3786F"/>
    <w:rsid w:val="00F40421"/>
    <w:rsid w:val="00F46FE1"/>
    <w:rsid w:val="00F517CF"/>
    <w:rsid w:val="00F559CC"/>
    <w:rsid w:val="00F6328B"/>
    <w:rsid w:val="00F86580"/>
    <w:rsid w:val="00FA16B6"/>
    <w:rsid w:val="00FA2C32"/>
    <w:rsid w:val="00FB280E"/>
    <w:rsid w:val="00FC319C"/>
    <w:rsid w:val="00FC501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DE376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D94F-412C-4959-A976-8EFEBE3E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15</cp:revision>
  <cp:lastPrinted>2019-09-13T09:18:00Z</cp:lastPrinted>
  <dcterms:created xsi:type="dcterms:W3CDTF">2019-09-13T07:35:00Z</dcterms:created>
  <dcterms:modified xsi:type="dcterms:W3CDTF">2019-09-13T09:35:00Z</dcterms:modified>
</cp:coreProperties>
</file>