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77777777" w:rsidR="00B108BD" w:rsidRDefault="00B23904" w:rsidP="007334F9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24C9C6E5">
            <wp:simplePos x="0" y="0"/>
            <wp:positionH relativeFrom="page">
              <wp:posOffset>3930345</wp:posOffset>
            </wp:positionH>
            <wp:positionV relativeFrom="margin">
              <wp:posOffset>-65532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817A" w14:textId="77777777" w:rsidR="001D12C4" w:rsidRDefault="001D12C4" w:rsidP="00733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B86E2B" w14:textId="1B1BDD03" w:rsidR="00C7193A" w:rsidRDefault="00C7193A" w:rsidP="00733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FA7796" w14:textId="77777777" w:rsidR="00EA6947" w:rsidRDefault="00EA6947" w:rsidP="00733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945E2A" w14:textId="77777777" w:rsidR="002312D6" w:rsidRDefault="002312D6" w:rsidP="00733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2ABAF8C0" w:rsidR="00B23904" w:rsidRPr="00B23904" w:rsidRDefault="00B23904" w:rsidP="007334F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2513E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C464B9">
        <w:rPr>
          <w:rFonts w:ascii="Arial" w:eastAsia="Times New Roman" w:hAnsi="Arial" w:cs="Arial"/>
          <w:sz w:val="24"/>
          <w:szCs w:val="24"/>
          <w:lang w:eastAsia="es-ES"/>
        </w:rPr>
        <w:t xml:space="preserve"> de ju</w:t>
      </w:r>
      <w:r w:rsidR="0062513E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C464B9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2D7BF6E2" w14:textId="77777777" w:rsidR="001B7A1C" w:rsidRPr="001E1B4C" w:rsidRDefault="001B7A1C" w:rsidP="007334F9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7662A00F" w14:textId="698E24CB" w:rsidR="00C57EF9" w:rsidRPr="009C419F" w:rsidRDefault="009C419F" w:rsidP="009C419F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</w:pPr>
      <w:r w:rsidRPr="009C419F">
        <w:rPr>
          <w:rFonts w:ascii="Arial" w:eastAsia="Times New Roman" w:hAnsi="Arial" w:cs="Arial"/>
          <w:bCs/>
          <w:color w:val="002C5F"/>
          <w:sz w:val="38"/>
          <w:szCs w:val="38"/>
          <w:lang w:val="es-ES_tradnl" w:eastAsia="es-ES"/>
        </w:rPr>
        <w:t xml:space="preserve">Mediaset España </w:t>
      </w:r>
      <w:r w:rsidR="00EF6AA0">
        <w:rPr>
          <w:rFonts w:ascii="Arial" w:eastAsia="Times New Roman" w:hAnsi="Arial" w:cs="Arial"/>
          <w:bCs/>
          <w:color w:val="002C5F"/>
          <w:sz w:val="38"/>
          <w:szCs w:val="38"/>
          <w:lang w:val="es-ES_tradnl" w:eastAsia="es-ES"/>
        </w:rPr>
        <w:t>presenta</w:t>
      </w:r>
      <w:r w:rsidR="00C21D57" w:rsidRPr="009C419F"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 xml:space="preserve"> la política comercial de la Copa del Mundo FIBA 2019</w:t>
      </w:r>
      <w:r w:rsidR="000B0034" w:rsidRPr="009C419F"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 xml:space="preserve">, el evento deportivo del año </w:t>
      </w:r>
      <w:r w:rsidR="00BB30B6" w:rsidRPr="009C419F"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 xml:space="preserve">en la </w:t>
      </w:r>
      <w:r w:rsidR="00566CCA" w:rsidRPr="009C419F"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>TV</w:t>
      </w:r>
      <w:r w:rsidR="00BB30B6" w:rsidRPr="009C419F"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 xml:space="preserve"> comercia</w:t>
      </w:r>
      <w:r w:rsidR="007911CC"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>l</w:t>
      </w:r>
      <w:r w:rsidR="00EF6AA0"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>, íntegro y en abierto</w:t>
      </w:r>
    </w:p>
    <w:p w14:paraId="2DDC3403" w14:textId="77777777" w:rsidR="00B23904" w:rsidRPr="001D12C4" w:rsidRDefault="00B23904" w:rsidP="007334F9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396027F5" w14:textId="38128090" w:rsidR="00DB0798" w:rsidRDefault="007911CC" w:rsidP="007911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Cuatro, Cuatro.com,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la </w:t>
      </w:r>
      <w:proofErr w:type="gramStart"/>
      <w:r w:rsidRPr="00FD61DC">
        <w:rPr>
          <w:rFonts w:ascii="Arial" w:eastAsia="Times New Roman" w:hAnsi="Arial" w:cs="Arial"/>
          <w:b/>
          <w:i/>
          <w:sz w:val="24"/>
          <w:szCs w:val="24"/>
          <w:lang w:eastAsia="es-ES"/>
        </w:rPr>
        <w:t>app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Deportes Cuatro ofrecerán los 92 partidos del torneo junto a una completa cobertura en todos los soportes, que generará m</w:t>
      </w:r>
      <w:r w:rsidR="00DB0798">
        <w:rPr>
          <w:rFonts w:ascii="Arial" w:eastAsia="Times New Roman" w:hAnsi="Arial" w:cs="Arial"/>
          <w:b/>
          <w:sz w:val="24"/>
          <w:szCs w:val="24"/>
          <w:lang w:eastAsia="es-ES"/>
        </w:rPr>
        <w:t>ás de 200 bloques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publicitarios</w:t>
      </w:r>
      <w:r w:rsidR="00DB07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cualitativos</w:t>
      </w:r>
      <w:r w:rsidR="007671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 w:rsidR="00856E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872DF">
        <w:rPr>
          <w:rFonts w:ascii="Arial" w:eastAsia="Times New Roman" w:hAnsi="Arial" w:cs="Arial"/>
          <w:b/>
          <w:sz w:val="24"/>
          <w:szCs w:val="24"/>
          <w:lang w:eastAsia="es-ES"/>
        </w:rPr>
        <w:t>más</w:t>
      </w:r>
      <w:r w:rsidR="000433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400 spots </w:t>
      </w:r>
      <w:r w:rsidR="00856E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elevada notoriedad </w:t>
      </w:r>
      <w:r w:rsidR="00841AAE">
        <w:rPr>
          <w:rFonts w:ascii="Arial" w:eastAsia="Times New Roman" w:hAnsi="Arial" w:cs="Arial"/>
          <w:b/>
          <w:sz w:val="24"/>
          <w:szCs w:val="24"/>
          <w:lang w:eastAsia="es-ES"/>
        </w:rPr>
        <w:t>garantizada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41A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junto a los cuales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Publiespaña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 diseñado</w:t>
      </w:r>
      <w:r w:rsidR="00DB07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una oferta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360º</w:t>
      </w:r>
      <w:r w:rsidR="00DB07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C450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vinculación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4A4731">
        <w:rPr>
          <w:rFonts w:ascii="Arial" w:eastAsia="Times New Roman" w:hAnsi="Arial" w:cs="Arial"/>
          <w:b/>
          <w:sz w:val="24"/>
          <w:szCs w:val="24"/>
          <w:lang w:eastAsia="es-ES"/>
        </w:rPr>
        <w:t>l evento</w:t>
      </w:r>
      <w:r w:rsidR="00DB07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A47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su emisión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lineal y digital</w:t>
      </w:r>
    </w:p>
    <w:p w14:paraId="13C2433B" w14:textId="77777777" w:rsidR="00963A60" w:rsidRPr="009506DB" w:rsidRDefault="00963A60" w:rsidP="007334F9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42"/>
          <w:szCs w:val="42"/>
          <w:lang w:eastAsia="hi-IN" w:bidi="hi-IN"/>
        </w:rPr>
      </w:pPr>
    </w:p>
    <w:p w14:paraId="7EE1ED22" w14:textId="66D07B4B" w:rsidR="00882021" w:rsidRDefault="00327CB6" w:rsidP="00285E35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 poco </w:t>
      </w:r>
      <w:r w:rsidR="0095086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más de 50 días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para el arranque de</w:t>
      </w:r>
      <w:r w:rsidR="00285E3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</w:t>
      </w:r>
      <w:r w:rsidR="00285E3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285E3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que será la </w:t>
      </w:r>
      <w:r w:rsidR="00D37A5C" w:rsidRPr="00856E23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gran </w:t>
      </w:r>
      <w:r w:rsidR="00285E3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cita</w:t>
      </w:r>
      <w:r w:rsidR="00D37A5C" w:rsidRPr="00856E23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deportiv</w:t>
      </w:r>
      <w:r w:rsidR="00285E3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a</w:t>
      </w:r>
      <w:r w:rsidR="00D37A5C" w:rsidRPr="00856E23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del año</w:t>
      </w:r>
      <w:r w:rsidR="00D37A5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la televisión comercial, </w:t>
      </w:r>
      <w:proofErr w:type="spellStart"/>
      <w:r w:rsidR="00285E3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Publiespaña</w:t>
      </w:r>
      <w:proofErr w:type="spellEnd"/>
      <w:r w:rsidR="0095086C" w:rsidRPr="00856E23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</w:t>
      </w:r>
      <w:r w:rsidR="0095086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ha presentado al mercado</w:t>
      </w:r>
      <w:r w:rsidR="006B1ED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95086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EF6AA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un </w:t>
      </w:r>
      <w:r w:rsidR="00285E3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encuentro</w:t>
      </w:r>
      <w:r w:rsidR="00EF6AA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celebrado hoy con anunciantes y agencias de medios</w:t>
      </w:r>
      <w:r w:rsidR="00285E3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EF6AA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285E3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la</w:t>
      </w:r>
      <w:r w:rsidR="00856E2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856E23" w:rsidRPr="002467E9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política </w:t>
      </w:r>
      <w:r w:rsidR="0095086C" w:rsidRPr="002467E9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comercial </w:t>
      </w:r>
      <w:r w:rsidR="00285E3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diseñada para </w:t>
      </w:r>
      <w:r w:rsidR="006B1ED2" w:rsidRPr="007334F9">
        <w:rPr>
          <w:rFonts w:ascii="Arial" w:hAnsi="Arial" w:cs="Arial"/>
          <w:b/>
          <w:bCs/>
          <w:sz w:val="24"/>
          <w:szCs w:val="24"/>
        </w:rPr>
        <w:t>la Copa del Mundo FIBA 2019</w:t>
      </w:r>
      <w:r w:rsidR="006B1ED2" w:rsidRPr="007334F9">
        <w:rPr>
          <w:rFonts w:ascii="Arial" w:hAnsi="Arial" w:cs="Arial"/>
          <w:sz w:val="24"/>
          <w:szCs w:val="24"/>
        </w:rPr>
        <w:t xml:space="preserve"> de baloncesto</w:t>
      </w:r>
      <w:r w:rsidR="006B1ED2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</w:t>
      </w:r>
      <w:r w:rsidR="00285E35" w:rsidRPr="00285E3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en el</w:t>
      </w:r>
      <w:r w:rsidR="0088202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que la </w:t>
      </w:r>
      <w:r w:rsidR="00882021" w:rsidRPr="00856E23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Selección Española</w:t>
      </w:r>
      <w:r w:rsidR="0088202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parte </w:t>
      </w:r>
      <w:r w:rsidR="004750B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junto a Estados Unidos </w:t>
      </w:r>
      <w:r w:rsidR="0088202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como </w:t>
      </w:r>
      <w:r w:rsidR="00882021" w:rsidRPr="00856E23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una de las grandes favoritas</w:t>
      </w:r>
      <w:r w:rsidR="0088202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285E3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entre las 32 selecciones que por primera vez en la historia se disputarán </w:t>
      </w:r>
      <w:r w:rsidR="006B1ED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el torneo</w:t>
      </w:r>
      <w:r w:rsidR="00285E35" w:rsidRPr="00285E3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285E3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que </w:t>
      </w:r>
      <w:r w:rsidR="006B1ED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tendrá lugar</w:t>
      </w:r>
      <w:r w:rsidR="00285E3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</w:t>
      </w:r>
      <w:r w:rsidR="00285E35" w:rsidRPr="00327CB6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China</w:t>
      </w:r>
      <w:r w:rsidR="00285E3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del 31 de agosto al 15 de septiembre.</w:t>
      </w:r>
    </w:p>
    <w:p w14:paraId="5B72880A" w14:textId="1B61B7D1" w:rsidR="00CD554B" w:rsidRDefault="00CD554B" w:rsidP="007334F9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716D2CC6" w14:textId="031EA58A" w:rsidR="00285E35" w:rsidRPr="007334F9" w:rsidRDefault="00285E35" w:rsidP="00285E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4F9">
        <w:rPr>
          <w:rFonts w:ascii="Arial" w:hAnsi="Arial" w:cs="Arial"/>
          <w:sz w:val="24"/>
          <w:szCs w:val="24"/>
        </w:rPr>
        <w:t>Durante las dos rondas de las que consta la fase de grupos, que se jugarán del 31 de agosto al 9 de septiembre,</w:t>
      </w:r>
      <w:r>
        <w:rPr>
          <w:rFonts w:ascii="Arial" w:hAnsi="Arial" w:cs="Arial"/>
          <w:sz w:val="24"/>
          <w:szCs w:val="24"/>
        </w:rPr>
        <w:t xml:space="preserve"> </w:t>
      </w:r>
      <w:r w:rsidRPr="007334F9">
        <w:rPr>
          <w:rFonts w:ascii="Arial" w:hAnsi="Arial" w:cs="Arial"/>
          <w:sz w:val="24"/>
          <w:szCs w:val="24"/>
        </w:rPr>
        <w:t xml:space="preserve">los espectadores podrán ver </w:t>
      </w:r>
      <w:r w:rsidRPr="007334F9">
        <w:rPr>
          <w:rFonts w:ascii="Arial" w:hAnsi="Arial" w:cs="Arial"/>
          <w:b/>
          <w:bCs/>
          <w:sz w:val="24"/>
          <w:szCs w:val="24"/>
        </w:rPr>
        <w:t>los dos encuentros principales de cada jornada en Cuatro y Cuatro.com</w:t>
      </w:r>
      <w:r w:rsidRPr="007334F9">
        <w:rPr>
          <w:rFonts w:ascii="Arial" w:hAnsi="Arial" w:cs="Arial"/>
          <w:sz w:val="24"/>
          <w:szCs w:val="24"/>
        </w:rPr>
        <w:t xml:space="preserve">, mientras </w:t>
      </w:r>
      <w:r w:rsidRPr="007334F9">
        <w:rPr>
          <w:rFonts w:ascii="Arial" w:hAnsi="Arial" w:cs="Arial"/>
          <w:b/>
          <w:bCs/>
          <w:sz w:val="24"/>
          <w:szCs w:val="24"/>
        </w:rPr>
        <w:t>los seis partidos restantes de cada día estarán disponibles en Mitele.es</w:t>
      </w:r>
      <w:r>
        <w:rPr>
          <w:rFonts w:ascii="Arial" w:hAnsi="Arial" w:cs="Arial"/>
          <w:b/>
          <w:bCs/>
          <w:sz w:val="24"/>
          <w:szCs w:val="24"/>
        </w:rPr>
        <w:t xml:space="preserve"> y en la </w:t>
      </w:r>
      <w:proofErr w:type="gramStart"/>
      <w:r w:rsidRPr="004679AD">
        <w:rPr>
          <w:rFonts w:ascii="Arial" w:hAnsi="Arial" w:cs="Arial"/>
          <w:b/>
          <w:bCs/>
          <w:i/>
          <w:sz w:val="24"/>
          <w:szCs w:val="24"/>
        </w:rPr>
        <w:t>app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de Deportes Cuatro</w:t>
      </w:r>
      <w:r w:rsidRPr="007334F9">
        <w:rPr>
          <w:rFonts w:ascii="Arial" w:hAnsi="Arial" w:cs="Arial"/>
          <w:sz w:val="24"/>
          <w:szCs w:val="24"/>
        </w:rPr>
        <w:t xml:space="preserve">, en directo y a la carta. Concluida esta fase, la cadena de televisión y su página web ofrecerán </w:t>
      </w:r>
      <w:r w:rsidR="0019742F">
        <w:rPr>
          <w:rFonts w:ascii="Arial" w:hAnsi="Arial" w:cs="Arial"/>
          <w:sz w:val="24"/>
          <w:szCs w:val="24"/>
        </w:rPr>
        <w:t xml:space="preserve">al menos </w:t>
      </w:r>
      <w:bookmarkStart w:id="0" w:name="_GoBack"/>
      <w:bookmarkEnd w:id="0"/>
      <w:r w:rsidRPr="007334F9">
        <w:rPr>
          <w:rFonts w:ascii="Arial" w:hAnsi="Arial" w:cs="Arial"/>
          <w:b/>
          <w:bCs/>
          <w:sz w:val="24"/>
          <w:szCs w:val="24"/>
        </w:rPr>
        <w:t>dos partidos de cuartos de final</w:t>
      </w:r>
      <w:r w:rsidRPr="007334F9">
        <w:rPr>
          <w:rFonts w:ascii="Arial" w:hAnsi="Arial" w:cs="Arial"/>
          <w:sz w:val="24"/>
          <w:szCs w:val="24"/>
        </w:rPr>
        <w:t xml:space="preserve">, las </w:t>
      </w:r>
      <w:r w:rsidRPr="007334F9">
        <w:rPr>
          <w:rFonts w:ascii="Arial" w:hAnsi="Arial" w:cs="Arial"/>
          <w:b/>
          <w:bCs/>
          <w:sz w:val="24"/>
          <w:szCs w:val="24"/>
        </w:rPr>
        <w:t>dos semifinales</w:t>
      </w:r>
      <w:r w:rsidRPr="007334F9">
        <w:rPr>
          <w:rFonts w:ascii="Arial" w:hAnsi="Arial" w:cs="Arial"/>
          <w:sz w:val="24"/>
          <w:szCs w:val="24"/>
        </w:rPr>
        <w:t xml:space="preserve">, la </w:t>
      </w:r>
      <w:r w:rsidRPr="007334F9">
        <w:rPr>
          <w:rFonts w:ascii="Arial" w:hAnsi="Arial" w:cs="Arial"/>
          <w:b/>
          <w:bCs/>
          <w:sz w:val="24"/>
          <w:szCs w:val="24"/>
        </w:rPr>
        <w:t>lucha por la medalla de bronce</w:t>
      </w:r>
      <w:r w:rsidRPr="007334F9">
        <w:rPr>
          <w:rFonts w:ascii="Arial" w:hAnsi="Arial" w:cs="Arial"/>
          <w:sz w:val="24"/>
          <w:szCs w:val="24"/>
        </w:rPr>
        <w:t xml:space="preserve"> y </w:t>
      </w:r>
      <w:r w:rsidRPr="007334F9">
        <w:rPr>
          <w:rFonts w:ascii="Arial" w:hAnsi="Arial" w:cs="Arial"/>
          <w:b/>
          <w:bCs/>
          <w:sz w:val="24"/>
          <w:szCs w:val="24"/>
        </w:rPr>
        <w:t>la gran final</w:t>
      </w:r>
      <w:r w:rsidRPr="007334F9">
        <w:rPr>
          <w:rFonts w:ascii="Arial" w:hAnsi="Arial" w:cs="Arial"/>
          <w:sz w:val="24"/>
          <w:szCs w:val="24"/>
        </w:rPr>
        <w:t xml:space="preserve">, que se jugará el </w:t>
      </w:r>
      <w:r>
        <w:rPr>
          <w:rFonts w:ascii="Arial" w:hAnsi="Arial" w:cs="Arial"/>
          <w:sz w:val="24"/>
          <w:szCs w:val="24"/>
        </w:rPr>
        <w:t>1</w:t>
      </w:r>
      <w:r w:rsidRPr="007334F9">
        <w:rPr>
          <w:rFonts w:ascii="Arial" w:hAnsi="Arial" w:cs="Arial"/>
          <w:sz w:val="24"/>
          <w:szCs w:val="24"/>
        </w:rPr>
        <w:t>5 de septiembre en Beijing.</w:t>
      </w:r>
      <w:r w:rsidR="0049335A">
        <w:rPr>
          <w:rFonts w:ascii="Arial" w:hAnsi="Arial" w:cs="Arial"/>
          <w:sz w:val="24"/>
          <w:szCs w:val="24"/>
        </w:rPr>
        <w:t xml:space="preserve"> Además, durante el mes de agosto, Cuatro emitirá </w:t>
      </w:r>
      <w:r w:rsidR="0049335A" w:rsidRPr="0049335A">
        <w:rPr>
          <w:rFonts w:ascii="Arial" w:hAnsi="Arial" w:cs="Arial"/>
          <w:b/>
          <w:sz w:val="24"/>
          <w:szCs w:val="24"/>
        </w:rPr>
        <w:t>siete partidos de España preparatorios para la cita en China</w:t>
      </w:r>
      <w:r w:rsidR="0049335A">
        <w:rPr>
          <w:rFonts w:ascii="Arial" w:hAnsi="Arial" w:cs="Arial"/>
          <w:sz w:val="24"/>
          <w:szCs w:val="24"/>
        </w:rPr>
        <w:t xml:space="preserve">, incluido un encuentro ante la selección de </w:t>
      </w:r>
      <w:proofErr w:type="gramStart"/>
      <w:r w:rsidR="0049335A">
        <w:rPr>
          <w:rFonts w:ascii="Arial" w:hAnsi="Arial" w:cs="Arial"/>
          <w:sz w:val="24"/>
          <w:szCs w:val="24"/>
        </w:rPr>
        <w:t>EE.UU.</w:t>
      </w:r>
      <w:proofErr w:type="gramEnd"/>
    </w:p>
    <w:p w14:paraId="045B999A" w14:textId="77777777" w:rsidR="00285E35" w:rsidRPr="007334F9" w:rsidRDefault="00285E35" w:rsidP="00285E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204B30" w14:textId="23F2DD30" w:rsidR="00285E35" w:rsidRPr="007334F9" w:rsidRDefault="006B1ED2" w:rsidP="00285E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evento celebrado hoy en las instalaciones de Mediaset España, </w:t>
      </w:r>
      <w:r w:rsidRPr="006B1ED2">
        <w:rPr>
          <w:rFonts w:ascii="Arial" w:hAnsi="Arial" w:cs="Arial"/>
          <w:b/>
          <w:sz w:val="24"/>
          <w:szCs w:val="24"/>
        </w:rPr>
        <w:t xml:space="preserve">Manu Carreño, </w:t>
      </w:r>
      <w:r w:rsidR="00C06B59">
        <w:rPr>
          <w:rFonts w:ascii="Arial" w:hAnsi="Arial" w:cs="Arial"/>
          <w:b/>
          <w:sz w:val="24"/>
          <w:szCs w:val="24"/>
        </w:rPr>
        <w:t>jefe de Deportes Cuatro</w:t>
      </w:r>
      <w:r>
        <w:rPr>
          <w:rFonts w:ascii="Arial" w:hAnsi="Arial" w:cs="Arial"/>
          <w:sz w:val="24"/>
          <w:szCs w:val="24"/>
        </w:rPr>
        <w:t>, ha presentado a los encargados de acercar a los espectadores toda la emoción de cada partido a través de la</w:t>
      </w:r>
      <w:r w:rsidR="00285E35" w:rsidRPr="007334F9">
        <w:rPr>
          <w:rFonts w:ascii="Arial" w:hAnsi="Arial" w:cs="Arial"/>
          <w:sz w:val="24"/>
          <w:szCs w:val="24"/>
        </w:rPr>
        <w:t xml:space="preserve"> narración de </w:t>
      </w:r>
      <w:r w:rsidR="00285E35" w:rsidRPr="007334F9">
        <w:rPr>
          <w:rFonts w:ascii="Arial" w:hAnsi="Arial" w:cs="Arial"/>
          <w:b/>
          <w:bCs/>
          <w:sz w:val="24"/>
          <w:szCs w:val="24"/>
        </w:rPr>
        <w:t>José Antonio Luque</w:t>
      </w:r>
      <w:r w:rsidR="00285E35" w:rsidRPr="007334F9">
        <w:rPr>
          <w:rFonts w:ascii="Arial" w:hAnsi="Arial" w:cs="Arial"/>
          <w:sz w:val="24"/>
          <w:szCs w:val="24"/>
        </w:rPr>
        <w:t xml:space="preserve">, los comentarios de </w:t>
      </w:r>
      <w:r w:rsidR="00EF630E">
        <w:rPr>
          <w:rFonts w:ascii="Arial" w:hAnsi="Arial" w:cs="Arial"/>
          <w:b/>
          <w:bCs/>
          <w:sz w:val="24"/>
          <w:szCs w:val="24"/>
        </w:rPr>
        <w:t>José Miguel</w:t>
      </w:r>
      <w:r w:rsidR="00285E35" w:rsidRPr="007334F9">
        <w:rPr>
          <w:rFonts w:ascii="Arial" w:hAnsi="Arial" w:cs="Arial"/>
          <w:b/>
          <w:bCs/>
          <w:sz w:val="24"/>
          <w:szCs w:val="24"/>
        </w:rPr>
        <w:t xml:space="preserve"> Antúnez</w:t>
      </w:r>
      <w:r w:rsidR="00285E35" w:rsidRPr="007334F9">
        <w:rPr>
          <w:rFonts w:ascii="Arial" w:hAnsi="Arial" w:cs="Arial"/>
          <w:sz w:val="24"/>
          <w:szCs w:val="24"/>
        </w:rPr>
        <w:t xml:space="preserve"> y el apoyo de </w:t>
      </w:r>
      <w:r w:rsidR="00285E35" w:rsidRPr="007334F9">
        <w:rPr>
          <w:rFonts w:ascii="Arial" w:hAnsi="Arial" w:cs="Arial"/>
          <w:b/>
          <w:bCs/>
          <w:sz w:val="24"/>
          <w:szCs w:val="24"/>
        </w:rPr>
        <w:t>María Victoria Albertos desde China</w:t>
      </w:r>
      <w:r w:rsidR="00285E35" w:rsidRPr="007334F9">
        <w:rPr>
          <w:rFonts w:ascii="Arial" w:hAnsi="Arial" w:cs="Arial"/>
          <w:sz w:val="24"/>
          <w:szCs w:val="24"/>
        </w:rPr>
        <w:t xml:space="preserve"> para la crónica a pie de pista. Deportes Cuatro ha formado además</w:t>
      </w:r>
      <w:r w:rsidR="00EF630E">
        <w:rPr>
          <w:rFonts w:ascii="Arial" w:hAnsi="Arial" w:cs="Arial"/>
          <w:sz w:val="24"/>
          <w:szCs w:val="24"/>
        </w:rPr>
        <w:t xml:space="preserve"> </w:t>
      </w:r>
      <w:r w:rsidR="00EF630E" w:rsidRPr="00EF630E">
        <w:rPr>
          <w:rFonts w:ascii="Arial" w:hAnsi="Arial" w:cs="Arial"/>
          <w:b/>
          <w:sz w:val="24"/>
          <w:szCs w:val="24"/>
        </w:rPr>
        <w:t>otros</w:t>
      </w:r>
      <w:r w:rsidR="00285E35" w:rsidRPr="00EF630E">
        <w:rPr>
          <w:rFonts w:ascii="Arial" w:hAnsi="Arial" w:cs="Arial"/>
          <w:b/>
          <w:sz w:val="24"/>
          <w:szCs w:val="24"/>
        </w:rPr>
        <w:t xml:space="preserve"> </w:t>
      </w:r>
      <w:r w:rsidR="00285E35" w:rsidRPr="00EF630E">
        <w:rPr>
          <w:rFonts w:ascii="Arial" w:hAnsi="Arial" w:cs="Arial"/>
          <w:b/>
          <w:bCs/>
          <w:sz w:val="24"/>
          <w:szCs w:val="24"/>
        </w:rPr>
        <w:t>t</w:t>
      </w:r>
      <w:r w:rsidR="00285E35" w:rsidRPr="007334F9">
        <w:rPr>
          <w:rFonts w:ascii="Arial" w:hAnsi="Arial" w:cs="Arial"/>
          <w:b/>
          <w:bCs/>
          <w:sz w:val="24"/>
          <w:szCs w:val="24"/>
        </w:rPr>
        <w:t>res equipos de narradores</w:t>
      </w:r>
      <w:r w:rsidR="00285E35" w:rsidRPr="007334F9">
        <w:rPr>
          <w:rFonts w:ascii="Arial" w:hAnsi="Arial" w:cs="Arial"/>
          <w:sz w:val="24"/>
          <w:szCs w:val="24"/>
        </w:rPr>
        <w:t xml:space="preserve"> que se encargarán de poner voz a los partidos que se ofrezcan en Mitele.es y en la aplicación.</w:t>
      </w:r>
    </w:p>
    <w:p w14:paraId="76F14AA6" w14:textId="77777777" w:rsidR="00285E35" w:rsidRPr="007334F9" w:rsidRDefault="00285E35" w:rsidP="00285E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A01F73" w14:textId="558E1975" w:rsidR="00285E35" w:rsidRDefault="00285E35" w:rsidP="00285E35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El campeonato supondrá para los anunciantes una </w:t>
      </w:r>
      <w:r w:rsidRPr="00FC19E8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gran ventana comercial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gracias a la oferta diseñada por </w:t>
      </w:r>
      <w:proofErr w:type="spellStart"/>
      <w:r w:rsidRPr="006F19B6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Publiespaña</w:t>
      </w:r>
      <w:proofErr w:type="spellEnd"/>
      <w:r w:rsidRPr="006F19B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con la que garantiza a las marcas </w:t>
      </w:r>
      <w:r w:rsidRPr="006F19B6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máximos niveles de recuerdo y notoriedad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la mejor opción para alcanzar las </w:t>
      </w:r>
      <w:r w:rsidRPr="006F19B6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mayores coberturas </w:t>
      </w:r>
      <w:r w:rsidRPr="004750B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en el menor tiempo posible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58D8D1D8" w14:textId="77777777" w:rsidR="00285E35" w:rsidRDefault="00285E35" w:rsidP="007334F9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68411E31" w14:textId="69B9567C" w:rsidR="00CD554B" w:rsidRDefault="00CD554B" w:rsidP="007334F9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Dentro de esta oferta vincula</w:t>
      </w:r>
      <w:r w:rsidR="00066BB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 los </w:t>
      </w:r>
      <w:r w:rsidRPr="00FE5179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92 partidos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que integrarán el evento, ofrece</w:t>
      </w:r>
      <w:r w:rsidR="00EC2AA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FE5179" w:rsidRPr="008565BD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más de 200 bloques cualitativos </w:t>
      </w:r>
      <w:r w:rsidR="00066BB3" w:rsidRPr="008565BD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con capacidad para acoger más de 400 spots</w:t>
      </w:r>
      <w:r w:rsidR="00A0641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EC2AA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y la posibilidad de </w:t>
      </w:r>
      <w:r w:rsidR="00EC2AAD" w:rsidRPr="009D65EC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vincularse a toda la cita mundialista a través de sus emisiones en la televisión lineal y en soportes digitales</w:t>
      </w:r>
      <w:r w:rsidR="00EC2AA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0637B043" w14:textId="74405D0E" w:rsidR="009D65EC" w:rsidRDefault="009D65EC" w:rsidP="007334F9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5540736D" w14:textId="7677D2BE" w:rsidR="009D65EC" w:rsidRDefault="009D65EC" w:rsidP="007334F9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</w:pPr>
      <w:r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>‘Golden Spots’ y bloques ‘HQ’</w:t>
      </w:r>
    </w:p>
    <w:p w14:paraId="5C983EDD" w14:textId="7238DE14" w:rsidR="004750B5" w:rsidRPr="0030108D" w:rsidRDefault="009D65EC" w:rsidP="007334F9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30108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lo que respecta </w:t>
      </w:r>
      <w:r w:rsidRPr="0030108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su</w:t>
      </w:r>
      <w:r w:rsidRPr="0030108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Pr="009B10C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oferta cualitativa</w:t>
      </w:r>
      <w:r w:rsidR="009B10C4" w:rsidRPr="009B10C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en televisión</w:t>
      </w:r>
      <w:r w:rsidRPr="0030108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Mediaset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España ha habilitado </w:t>
      </w:r>
      <w:r w:rsidRPr="009D65E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más de 200 bloques ‘Golden Spot’ y ‘HQ’</w:t>
      </w:r>
      <w:r w:rsidR="004750B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distribuidos en </w:t>
      </w:r>
      <w:r w:rsidR="004750B5" w:rsidRPr="004750B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seis</w:t>
      </w:r>
      <w:r w:rsidR="004750B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4750B5" w:rsidRPr="007A64DA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paquetes</w:t>
      </w:r>
      <w:r w:rsidR="004750B5" w:rsidRPr="0030108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4750B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con</w:t>
      </w:r>
      <w:r w:rsidR="004750B5" w:rsidRPr="007A64DA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diferentes niveles de cobertura</w:t>
      </w:r>
      <w:r w:rsidR="004750B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 Además,</w:t>
      </w:r>
      <w:r w:rsidR="004750B5" w:rsidRPr="0030108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4750B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aseguran a la marca </w:t>
      </w:r>
      <w:r w:rsidR="004750B5" w:rsidRPr="004750B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presencia en los </w:t>
      </w:r>
      <w:r w:rsidR="004750B5" w:rsidRPr="004750B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partidos </w:t>
      </w:r>
      <w:r w:rsidR="004750B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más atractivos para la audiencia</w:t>
      </w:r>
      <w:r w:rsidR="004750B5" w:rsidRPr="004750B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que </w:t>
      </w:r>
      <w:r w:rsidR="004750B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serán los que disputen </w:t>
      </w:r>
      <w:r w:rsidR="004750B5" w:rsidRPr="004750B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España y Estados Unidos</w:t>
      </w:r>
      <w:r w:rsidR="004750B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 lo largo del torneo</w:t>
      </w:r>
      <w:r w:rsidR="004750B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:</w:t>
      </w:r>
    </w:p>
    <w:p w14:paraId="22E578B7" w14:textId="1C139A3E" w:rsidR="009D65EC" w:rsidRDefault="009D65EC" w:rsidP="007334F9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7D039F57" w14:textId="4DEE738C" w:rsidR="001413DD" w:rsidRPr="001413DD" w:rsidRDefault="009D65EC" w:rsidP="001413DD">
      <w:pPr>
        <w:pStyle w:val="Prrafodelista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9D65EC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‘Golden Spot’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: </w:t>
      </w:r>
      <w:r w:rsidR="004750B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garantizan </w:t>
      </w:r>
      <w:r w:rsidR="004750B5" w:rsidRPr="001413DD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máxima notoriedad</w:t>
      </w:r>
      <w:r w:rsidR="004750B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por su ubicación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</w:t>
      </w:r>
      <w:r w:rsidRPr="00D22BEA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momentos de </w:t>
      </w:r>
      <w:r w:rsidR="00D22BEA" w:rsidRPr="00D22BEA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gran interés para los espectadores por su integración en el juego</w:t>
      </w:r>
      <w:r w:rsidR="00CF7E8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justo antes del salto inicial y en los tiempos muertos</w:t>
      </w:r>
      <w:r w:rsidR="00D22BE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un minuto</w:t>
      </w:r>
      <w:r w:rsidR="004750B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con capacidad máxima de un spot de 30</w:t>
      </w:r>
      <w:r w:rsidR="00CF7E8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segundos</w:t>
      </w:r>
      <w:r w:rsidR="004750B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  <w:r w:rsidR="001413D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1413DD" w:rsidRPr="001413D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Unos niveles de recuerdo refrendados en el último </w:t>
      </w:r>
      <w:proofErr w:type="spellStart"/>
      <w:r w:rsidR="001413DD" w:rsidRPr="001413D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Eurobasket</w:t>
      </w:r>
      <w:proofErr w:type="spellEnd"/>
      <w:r w:rsidR="001413DD" w:rsidRPr="001413D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por el estudio realizado por Canal Sondeo para Publiespaña, según el cuál </w:t>
      </w:r>
      <w:r w:rsidR="001413DD" w:rsidRPr="001413DD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más del 70% de los espectadores recordaron los spots presentes en los bloques cualitativos</w:t>
      </w:r>
      <w:r w:rsidR="001413DD" w:rsidRPr="001413D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</w:t>
      </w:r>
    </w:p>
    <w:p w14:paraId="35DAE235" w14:textId="77777777" w:rsidR="004750B5" w:rsidRPr="004750B5" w:rsidRDefault="004750B5" w:rsidP="007334F9">
      <w:pPr>
        <w:pStyle w:val="Prrafodelista"/>
        <w:widowControl w:val="0"/>
        <w:suppressAutoHyphens/>
        <w:autoSpaceDE w:val="0"/>
        <w:spacing w:after="0" w:line="240" w:lineRule="auto"/>
        <w:ind w:left="1065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3F1BE020" w14:textId="7DE92101" w:rsidR="004750B5" w:rsidRPr="009D65EC" w:rsidRDefault="004750B5" w:rsidP="007334F9">
      <w:pPr>
        <w:pStyle w:val="Prrafodelista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‘HQ’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: </w:t>
      </w:r>
      <w:r w:rsidRPr="00CF7E8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bloques de dos minutos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duración situados entre el primer y segundo cuarto y el tercer y último cuarto, además de al final de cada choque, con una </w:t>
      </w:r>
      <w:r w:rsidRPr="00CF7E8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capacidad máxima de cuatro spots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por corte.</w:t>
      </w:r>
    </w:p>
    <w:p w14:paraId="09F37BE3" w14:textId="77777777" w:rsidR="009D65EC" w:rsidRDefault="009D65EC" w:rsidP="007334F9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625379DA" w14:textId="3F0F4EA9" w:rsidR="004750B5" w:rsidRDefault="00CF7E85" w:rsidP="007334F9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>Patrocinio y ‘Cross HQ’</w:t>
      </w:r>
    </w:p>
    <w:p w14:paraId="258137DB" w14:textId="683DFC8B" w:rsidR="00CF7E85" w:rsidRDefault="00982AE9" w:rsidP="007334F9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La </w:t>
      </w:r>
      <w:r w:rsidRPr="009B10C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oferta multimedia</w:t>
      </w:r>
      <w:r w:rsidR="00874B0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para l</w:t>
      </w:r>
      <w:r w:rsidR="00CF7E8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 Copa del Mundo FIBA 2019 permitirá</w:t>
      </w:r>
      <w:r w:rsidR="00874B0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 los anunciantes, además, la </w:t>
      </w:r>
      <w:r w:rsidR="00CF7E85" w:rsidRPr="00874B0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vinculación total al evento en sus emisiones lineales y digitales</w:t>
      </w:r>
      <w:r w:rsidR="00CF7E8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 través de dos opciones diferentes: </w:t>
      </w:r>
    </w:p>
    <w:p w14:paraId="0447C298" w14:textId="50010135" w:rsidR="00CF7E85" w:rsidRDefault="00CF7E85" w:rsidP="007334F9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51982CBD" w14:textId="76A5743A" w:rsidR="00CF7E85" w:rsidRDefault="00CF7E85" w:rsidP="007334F9">
      <w:pPr>
        <w:pStyle w:val="Prrafodelista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874B0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Patrocinio</w:t>
      </w:r>
      <w:r w:rsidR="00874B0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: </w:t>
      </w:r>
      <w:r w:rsidR="00345F7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ofrece presencia en los 26 partidos más destacados del torneo que se emitirán en Cuatro y Cuatro.com (a través del formato careta) y en los 92 choques que emitirá </w:t>
      </w:r>
      <w:proofErr w:type="spellStart"/>
      <w:r w:rsidR="00345F7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Mitele</w:t>
      </w:r>
      <w:proofErr w:type="spellEnd"/>
      <w:r w:rsidR="00345F7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Cuatro.com y la </w:t>
      </w:r>
      <w:proofErr w:type="gramStart"/>
      <w:r w:rsidR="00345F7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app</w:t>
      </w:r>
      <w:proofErr w:type="gramEnd"/>
      <w:r w:rsidR="00345F7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Deportes Cuatro</w:t>
      </w:r>
      <w:r w:rsidR="00F25F5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</w:t>
      </w:r>
      <w:r w:rsidR="00345F7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 través del formato </w:t>
      </w:r>
      <w:proofErr w:type="spellStart"/>
      <w:r w:rsidR="00345F79" w:rsidRPr="00345F79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prerroll</w:t>
      </w:r>
      <w:proofErr w:type="spellEnd"/>
      <w:r w:rsidR="00F25F5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)</w:t>
      </w:r>
      <w:r w:rsidR="00345F7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58949133" w14:textId="77777777" w:rsidR="007063F3" w:rsidRPr="007063F3" w:rsidRDefault="007063F3" w:rsidP="007334F9">
      <w:pPr>
        <w:pStyle w:val="Prrafodelista"/>
        <w:widowControl w:val="0"/>
        <w:suppressAutoHyphens/>
        <w:autoSpaceDE w:val="0"/>
        <w:spacing w:after="0" w:line="240" w:lineRule="auto"/>
        <w:ind w:left="1065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5514E157" w14:textId="0FA2EE30" w:rsidR="007063F3" w:rsidRDefault="007063F3" w:rsidP="007334F9">
      <w:pPr>
        <w:pStyle w:val="Prrafodelista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‘Cross HQ’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: </w:t>
      </w:r>
      <w:r w:rsidR="00345F7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esta opción refuerza la presencia de la marca en la televisión con un </w:t>
      </w:r>
      <w:proofErr w:type="spellStart"/>
      <w:r w:rsidR="00345F79" w:rsidRPr="007911CC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prerroll</w:t>
      </w:r>
      <w:proofErr w:type="spellEnd"/>
      <w:r w:rsidR="00345F7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añadido en los 92 partidos emitidos en soportes digitales, lo que asegura un mayor alcance en términos de cobertura.</w:t>
      </w:r>
    </w:p>
    <w:p w14:paraId="61F96081" w14:textId="60C20997" w:rsidR="007334F9" w:rsidRDefault="007334F9" w:rsidP="007334F9">
      <w:pPr>
        <w:spacing w:after="0" w:line="240" w:lineRule="auto"/>
        <w:rPr>
          <w:rFonts w:ascii="Arial" w:hAnsi="Arial" w:cs="Arial"/>
          <w:b/>
          <w:bCs/>
          <w:color w:val="002C5F"/>
          <w:sz w:val="24"/>
          <w:szCs w:val="24"/>
        </w:rPr>
      </w:pPr>
    </w:p>
    <w:p w14:paraId="0EF6BFB3" w14:textId="2B24E156" w:rsidR="0014513A" w:rsidRDefault="0014513A" w:rsidP="007334F9">
      <w:pPr>
        <w:spacing w:after="0" w:line="240" w:lineRule="auto"/>
        <w:rPr>
          <w:rFonts w:ascii="Arial" w:hAnsi="Arial" w:cs="Arial"/>
          <w:b/>
          <w:bCs/>
          <w:color w:val="002C5F"/>
          <w:sz w:val="24"/>
          <w:szCs w:val="24"/>
        </w:rPr>
      </w:pPr>
    </w:p>
    <w:p w14:paraId="40E579A2" w14:textId="3E780A14" w:rsidR="0014513A" w:rsidRDefault="0014513A" w:rsidP="007334F9">
      <w:pPr>
        <w:spacing w:after="0" w:line="240" w:lineRule="auto"/>
        <w:rPr>
          <w:rFonts w:ascii="Arial" w:hAnsi="Arial" w:cs="Arial"/>
          <w:b/>
          <w:bCs/>
          <w:color w:val="002C5F"/>
          <w:sz w:val="24"/>
          <w:szCs w:val="24"/>
        </w:rPr>
      </w:pPr>
    </w:p>
    <w:p w14:paraId="1E276D05" w14:textId="77777777" w:rsidR="0014513A" w:rsidRDefault="0014513A" w:rsidP="007334F9">
      <w:pPr>
        <w:spacing w:after="0" w:line="240" w:lineRule="auto"/>
        <w:rPr>
          <w:rFonts w:ascii="Arial" w:hAnsi="Arial" w:cs="Arial"/>
          <w:b/>
          <w:bCs/>
          <w:color w:val="002C5F"/>
          <w:sz w:val="24"/>
          <w:szCs w:val="24"/>
        </w:rPr>
      </w:pPr>
    </w:p>
    <w:p w14:paraId="104AC149" w14:textId="70E35B16" w:rsidR="007334F9" w:rsidRDefault="007334F9" w:rsidP="00733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2A52CD" w14:textId="3BB76D65" w:rsidR="00285E35" w:rsidRDefault="00285E35" w:rsidP="00733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EC9D40" w14:textId="77777777" w:rsidR="00285E35" w:rsidRPr="007334F9" w:rsidRDefault="00285E35" w:rsidP="00733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9E0783" w14:textId="07602457" w:rsidR="007334F9" w:rsidRPr="007334F9" w:rsidRDefault="007334F9" w:rsidP="007334F9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7334F9">
        <w:rPr>
          <w:rFonts w:ascii="Arial" w:hAnsi="Arial" w:cs="Arial"/>
          <w:b/>
          <w:bCs/>
          <w:color w:val="002C5F"/>
          <w:sz w:val="28"/>
          <w:szCs w:val="28"/>
        </w:rPr>
        <w:t>Los partidos de España</w:t>
      </w:r>
    </w:p>
    <w:p w14:paraId="2492D86D" w14:textId="4B29CD38" w:rsidR="007334F9" w:rsidRDefault="007334F9" w:rsidP="00733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4F9">
        <w:rPr>
          <w:rFonts w:ascii="Arial" w:hAnsi="Arial" w:cs="Arial"/>
          <w:sz w:val="24"/>
          <w:szCs w:val="24"/>
        </w:rPr>
        <w:t xml:space="preserve">Enmarcada en el Grupo C, la Selección Española comenzará su andadura en el torneo el </w:t>
      </w:r>
      <w:r w:rsidRPr="007334F9">
        <w:rPr>
          <w:rFonts w:ascii="Arial" w:hAnsi="Arial" w:cs="Arial"/>
          <w:b/>
          <w:bCs/>
          <w:sz w:val="24"/>
          <w:szCs w:val="24"/>
        </w:rPr>
        <w:t>sábado 31 de agosto ante Túnez</w:t>
      </w:r>
      <w:r w:rsidRPr="007334F9">
        <w:rPr>
          <w:rFonts w:ascii="Arial" w:hAnsi="Arial" w:cs="Arial"/>
          <w:sz w:val="24"/>
          <w:szCs w:val="24"/>
        </w:rPr>
        <w:t xml:space="preserve">; su segundo partido será el </w:t>
      </w:r>
      <w:r w:rsidRPr="007334F9">
        <w:rPr>
          <w:rFonts w:ascii="Arial" w:hAnsi="Arial" w:cs="Arial"/>
          <w:b/>
          <w:bCs/>
          <w:sz w:val="24"/>
          <w:szCs w:val="24"/>
        </w:rPr>
        <w:t>lunes 2 de septiembre contra Puerto Rico</w:t>
      </w:r>
      <w:r w:rsidRPr="007334F9">
        <w:rPr>
          <w:rFonts w:ascii="Arial" w:hAnsi="Arial" w:cs="Arial"/>
          <w:sz w:val="24"/>
          <w:szCs w:val="24"/>
        </w:rPr>
        <w:t xml:space="preserve"> y el </w:t>
      </w:r>
      <w:r w:rsidRPr="007334F9">
        <w:rPr>
          <w:rFonts w:ascii="Arial" w:hAnsi="Arial" w:cs="Arial"/>
          <w:b/>
          <w:bCs/>
          <w:sz w:val="24"/>
          <w:szCs w:val="24"/>
        </w:rPr>
        <w:t>4 de septiembre</w:t>
      </w:r>
      <w:r w:rsidRPr="007334F9">
        <w:rPr>
          <w:rFonts w:ascii="Arial" w:hAnsi="Arial" w:cs="Arial"/>
          <w:sz w:val="24"/>
          <w:szCs w:val="24"/>
        </w:rPr>
        <w:t xml:space="preserve"> cerrará la primera ronda de la fase de grupos </w:t>
      </w:r>
      <w:r w:rsidRPr="007334F9">
        <w:rPr>
          <w:rFonts w:ascii="Arial" w:hAnsi="Arial" w:cs="Arial"/>
          <w:b/>
          <w:bCs/>
          <w:sz w:val="24"/>
          <w:szCs w:val="24"/>
        </w:rPr>
        <w:t>jugando contra Irán</w:t>
      </w:r>
      <w:r w:rsidRPr="007334F9">
        <w:rPr>
          <w:rFonts w:ascii="Arial" w:hAnsi="Arial" w:cs="Arial"/>
          <w:sz w:val="24"/>
          <w:szCs w:val="24"/>
        </w:rPr>
        <w:t xml:space="preserve">. Los tres partidos se verán en Cuatro a las 14:30 horas. Si quedan entre las dos primeras selecciones de su grupo y pasan a la segunda ronda, los de </w:t>
      </w:r>
      <w:proofErr w:type="spellStart"/>
      <w:r w:rsidRPr="007334F9">
        <w:rPr>
          <w:rFonts w:ascii="Arial" w:hAnsi="Arial" w:cs="Arial"/>
          <w:sz w:val="24"/>
          <w:szCs w:val="24"/>
        </w:rPr>
        <w:t>Scariolo</w:t>
      </w:r>
      <w:proofErr w:type="spellEnd"/>
      <w:r w:rsidRPr="007334F9">
        <w:rPr>
          <w:rFonts w:ascii="Arial" w:hAnsi="Arial" w:cs="Arial"/>
          <w:sz w:val="24"/>
          <w:szCs w:val="24"/>
        </w:rPr>
        <w:t xml:space="preserve"> </w:t>
      </w:r>
      <w:r w:rsidRPr="007334F9">
        <w:rPr>
          <w:rFonts w:ascii="Arial" w:hAnsi="Arial" w:cs="Arial"/>
          <w:b/>
          <w:bCs/>
          <w:sz w:val="24"/>
          <w:szCs w:val="24"/>
        </w:rPr>
        <w:t>jugarían de nuevo el viernes 6 y el domingo 8 de septiembre</w:t>
      </w:r>
      <w:r w:rsidRPr="007334F9">
        <w:rPr>
          <w:rFonts w:ascii="Arial" w:hAnsi="Arial" w:cs="Arial"/>
          <w:sz w:val="24"/>
          <w:szCs w:val="24"/>
        </w:rPr>
        <w:t xml:space="preserve">. Posteriormente, </w:t>
      </w:r>
      <w:r w:rsidRPr="007334F9">
        <w:rPr>
          <w:rFonts w:ascii="Arial" w:hAnsi="Arial" w:cs="Arial"/>
          <w:b/>
          <w:bCs/>
          <w:sz w:val="24"/>
          <w:szCs w:val="24"/>
        </w:rPr>
        <w:t>los cuartos de final se disputarán el martes 10 y miércoles 11 de septiembre</w:t>
      </w:r>
      <w:r w:rsidRPr="007334F9">
        <w:rPr>
          <w:rFonts w:ascii="Arial" w:hAnsi="Arial" w:cs="Arial"/>
          <w:sz w:val="24"/>
          <w:szCs w:val="24"/>
        </w:rPr>
        <w:t xml:space="preserve">; las </w:t>
      </w:r>
      <w:r w:rsidRPr="007334F9">
        <w:rPr>
          <w:rFonts w:ascii="Arial" w:hAnsi="Arial" w:cs="Arial"/>
          <w:b/>
          <w:bCs/>
          <w:sz w:val="24"/>
          <w:szCs w:val="24"/>
        </w:rPr>
        <w:t>semifinales el viernes 13</w:t>
      </w:r>
      <w:r w:rsidRPr="007334F9">
        <w:rPr>
          <w:rFonts w:ascii="Arial" w:hAnsi="Arial" w:cs="Arial"/>
          <w:sz w:val="24"/>
          <w:szCs w:val="24"/>
        </w:rPr>
        <w:t xml:space="preserve"> y los </w:t>
      </w:r>
      <w:r w:rsidRPr="007334F9">
        <w:rPr>
          <w:rFonts w:ascii="Arial" w:hAnsi="Arial" w:cs="Arial"/>
          <w:b/>
          <w:bCs/>
          <w:sz w:val="24"/>
          <w:szCs w:val="24"/>
        </w:rPr>
        <w:t>partidos por el bronce</w:t>
      </w:r>
      <w:r w:rsidRPr="007334F9">
        <w:rPr>
          <w:rFonts w:ascii="Arial" w:hAnsi="Arial" w:cs="Arial"/>
          <w:sz w:val="24"/>
          <w:szCs w:val="24"/>
        </w:rPr>
        <w:t xml:space="preserve"> y </w:t>
      </w:r>
      <w:r w:rsidRPr="007334F9">
        <w:rPr>
          <w:rFonts w:ascii="Arial" w:hAnsi="Arial" w:cs="Arial"/>
          <w:b/>
          <w:bCs/>
          <w:sz w:val="24"/>
          <w:szCs w:val="24"/>
        </w:rPr>
        <w:t>la gran final</w:t>
      </w:r>
      <w:r w:rsidRPr="007334F9">
        <w:rPr>
          <w:rFonts w:ascii="Arial" w:hAnsi="Arial" w:cs="Arial"/>
          <w:sz w:val="24"/>
          <w:szCs w:val="24"/>
        </w:rPr>
        <w:t>, el domingo 15 de septiembre.</w:t>
      </w:r>
    </w:p>
    <w:p w14:paraId="04C27158" w14:textId="6BD6FB7F" w:rsidR="0049335A" w:rsidRDefault="0049335A" w:rsidP="00733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7B14F3" w14:textId="6DC6F281" w:rsidR="0049335A" w:rsidRDefault="0049335A" w:rsidP="00733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A51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412F78F3" wp14:editId="54124C4D">
            <wp:simplePos x="0" y="0"/>
            <wp:positionH relativeFrom="margin">
              <wp:posOffset>-244094</wp:posOffset>
            </wp:positionH>
            <wp:positionV relativeFrom="paragraph">
              <wp:posOffset>750164</wp:posOffset>
            </wp:positionV>
            <wp:extent cx="5962650" cy="3705225"/>
            <wp:effectExtent l="0" t="0" r="0" b="9525"/>
            <wp:wrapSquare wrapText="bothSides"/>
            <wp:docPr id="7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31" b="7010"/>
                    <a:stretch/>
                  </pic:blipFill>
                  <pic:spPr bwMode="auto">
                    <a:xfrm>
                      <a:off x="0" y="0"/>
                      <a:ext cx="59626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Durante el mes de agosto, Cuatro calentará motores para la gran cita del Mundial ofreciendo </w:t>
      </w:r>
      <w:r w:rsidRPr="0049335A">
        <w:rPr>
          <w:rFonts w:ascii="Arial" w:hAnsi="Arial" w:cs="Arial"/>
          <w:b/>
          <w:sz w:val="24"/>
          <w:szCs w:val="24"/>
        </w:rPr>
        <w:t>siete encuentros preparatorios de la Selección Española</w:t>
      </w:r>
      <w:r>
        <w:rPr>
          <w:rFonts w:ascii="Arial" w:hAnsi="Arial" w:cs="Arial"/>
          <w:sz w:val="24"/>
          <w:szCs w:val="24"/>
        </w:rPr>
        <w:t xml:space="preserve">, incluido un partido contra </w:t>
      </w:r>
      <w:proofErr w:type="gramStart"/>
      <w:r>
        <w:rPr>
          <w:rFonts w:ascii="Arial" w:hAnsi="Arial" w:cs="Arial"/>
          <w:sz w:val="24"/>
          <w:szCs w:val="24"/>
        </w:rPr>
        <w:t>EE.UU.</w:t>
      </w:r>
      <w:proofErr w:type="gramEnd"/>
      <w:r>
        <w:rPr>
          <w:rFonts w:ascii="Arial" w:hAnsi="Arial" w:cs="Arial"/>
          <w:sz w:val="24"/>
          <w:szCs w:val="24"/>
        </w:rPr>
        <w:t xml:space="preserve">, vigente campeona y principal rival de los de </w:t>
      </w:r>
      <w:proofErr w:type="spellStart"/>
      <w:r>
        <w:rPr>
          <w:rFonts w:ascii="Arial" w:hAnsi="Arial" w:cs="Arial"/>
          <w:sz w:val="24"/>
          <w:szCs w:val="24"/>
        </w:rPr>
        <w:t>Scariolo</w:t>
      </w:r>
      <w:proofErr w:type="spellEnd"/>
      <w:r>
        <w:rPr>
          <w:rFonts w:ascii="Arial" w:hAnsi="Arial" w:cs="Arial"/>
          <w:sz w:val="24"/>
          <w:szCs w:val="24"/>
        </w:rPr>
        <w:t>, el 16 de agosto.</w:t>
      </w:r>
    </w:p>
    <w:p w14:paraId="66E15978" w14:textId="18B49C22" w:rsidR="0049335A" w:rsidRPr="007334F9" w:rsidRDefault="0049335A" w:rsidP="00733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C7F0F4" w14:textId="42A684D3" w:rsidR="007911CC" w:rsidRDefault="007911CC" w:rsidP="007334F9">
      <w:pPr>
        <w:spacing w:after="0" w:line="240" w:lineRule="auto"/>
        <w:jc w:val="both"/>
        <w:rPr>
          <w:rStyle w:val="Hipervnculo"/>
          <w:rFonts w:ascii="Arial" w:hAnsi="Arial" w:cs="Arial"/>
          <w:bCs/>
          <w:sz w:val="24"/>
          <w:szCs w:val="24"/>
        </w:rPr>
      </w:pPr>
    </w:p>
    <w:p w14:paraId="0E33D661" w14:textId="6DE3113D" w:rsidR="007334F9" w:rsidRPr="00CE6A51" w:rsidRDefault="0019742F" w:rsidP="007334F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hyperlink r:id="rId10" w:history="1">
        <w:r w:rsidR="007334F9" w:rsidRPr="00CE6A51">
          <w:rPr>
            <w:rStyle w:val="Hipervnculo"/>
            <w:rFonts w:ascii="Arial" w:hAnsi="Arial" w:cs="Arial"/>
            <w:bCs/>
            <w:sz w:val="24"/>
            <w:szCs w:val="24"/>
          </w:rPr>
          <w:t>Consulta aquí el calendario completo</w:t>
        </w:r>
      </w:hyperlink>
    </w:p>
    <w:p w14:paraId="7028D247" w14:textId="064DB289" w:rsidR="007911CC" w:rsidRPr="00CE6A51" w:rsidRDefault="007911C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sectPr w:rsidR="007911CC" w:rsidRPr="00CE6A51" w:rsidSect="004D1ED8">
      <w:footerReference w:type="default" r:id="rId11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13C2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3D8FA569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3" name="Imagen 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224D3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5282F627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138C6"/>
    <w:rsid w:val="00014A5E"/>
    <w:rsid w:val="00033472"/>
    <w:rsid w:val="0004336E"/>
    <w:rsid w:val="00045BD2"/>
    <w:rsid w:val="00060DA9"/>
    <w:rsid w:val="00066BB3"/>
    <w:rsid w:val="00071615"/>
    <w:rsid w:val="00081BA1"/>
    <w:rsid w:val="000A21D7"/>
    <w:rsid w:val="000A28BB"/>
    <w:rsid w:val="000A71E3"/>
    <w:rsid w:val="000B0034"/>
    <w:rsid w:val="000B5048"/>
    <w:rsid w:val="000E19F9"/>
    <w:rsid w:val="000F0298"/>
    <w:rsid w:val="000F3316"/>
    <w:rsid w:val="000F5B74"/>
    <w:rsid w:val="00104D4E"/>
    <w:rsid w:val="001135BB"/>
    <w:rsid w:val="0012366D"/>
    <w:rsid w:val="001267EC"/>
    <w:rsid w:val="001352F2"/>
    <w:rsid w:val="001364DC"/>
    <w:rsid w:val="00136682"/>
    <w:rsid w:val="00140842"/>
    <w:rsid w:val="001413DD"/>
    <w:rsid w:val="0014513A"/>
    <w:rsid w:val="001872DF"/>
    <w:rsid w:val="00190DE4"/>
    <w:rsid w:val="00191E68"/>
    <w:rsid w:val="001946B9"/>
    <w:rsid w:val="0019742F"/>
    <w:rsid w:val="001A5D75"/>
    <w:rsid w:val="001A5DDA"/>
    <w:rsid w:val="001B4812"/>
    <w:rsid w:val="001B7A1C"/>
    <w:rsid w:val="001C180E"/>
    <w:rsid w:val="001D12C4"/>
    <w:rsid w:val="001E1B4C"/>
    <w:rsid w:val="001F3F61"/>
    <w:rsid w:val="00205948"/>
    <w:rsid w:val="00215A9E"/>
    <w:rsid w:val="00222508"/>
    <w:rsid w:val="002312D6"/>
    <w:rsid w:val="00235E64"/>
    <w:rsid w:val="002363CB"/>
    <w:rsid w:val="002451EA"/>
    <w:rsid w:val="002467E9"/>
    <w:rsid w:val="002734E8"/>
    <w:rsid w:val="00285E35"/>
    <w:rsid w:val="0029097B"/>
    <w:rsid w:val="0029395D"/>
    <w:rsid w:val="00297599"/>
    <w:rsid w:val="002A0137"/>
    <w:rsid w:val="002B0557"/>
    <w:rsid w:val="002F1BE3"/>
    <w:rsid w:val="002F4990"/>
    <w:rsid w:val="0030108D"/>
    <w:rsid w:val="00320EE2"/>
    <w:rsid w:val="00327CB6"/>
    <w:rsid w:val="0033693F"/>
    <w:rsid w:val="00345F79"/>
    <w:rsid w:val="00353B4A"/>
    <w:rsid w:val="0036444F"/>
    <w:rsid w:val="00381E1E"/>
    <w:rsid w:val="003A21C1"/>
    <w:rsid w:val="003A67AA"/>
    <w:rsid w:val="003B243E"/>
    <w:rsid w:val="003C348F"/>
    <w:rsid w:val="003C7183"/>
    <w:rsid w:val="003C76C9"/>
    <w:rsid w:val="003F5C03"/>
    <w:rsid w:val="004008BB"/>
    <w:rsid w:val="00411895"/>
    <w:rsid w:val="00414843"/>
    <w:rsid w:val="004165B8"/>
    <w:rsid w:val="00422BC0"/>
    <w:rsid w:val="00426DBA"/>
    <w:rsid w:val="00437A20"/>
    <w:rsid w:val="004432EC"/>
    <w:rsid w:val="004479D3"/>
    <w:rsid w:val="00460E80"/>
    <w:rsid w:val="004679AD"/>
    <w:rsid w:val="004750B5"/>
    <w:rsid w:val="00490F77"/>
    <w:rsid w:val="0049335A"/>
    <w:rsid w:val="00494CB3"/>
    <w:rsid w:val="004A1F29"/>
    <w:rsid w:val="004A4731"/>
    <w:rsid w:val="004A5F50"/>
    <w:rsid w:val="004B1346"/>
    <w:rsid w:val="004C0207"/>
    <w:rsid w:val="004C0E89"/>
    <w:rsid w:val="004D1ED8"/>
    <w:rsid w:val="004D6C0D"/>
    <w:rsid w:val="004D737B"/>
    <w:rsid w:val="004F66A2"/>
    <w:rsid w:val="00511A0F"/>
    <w:rsid w:val="00512074"/>
    <w:rsid w:val="00514D7D"/>
    <w:rsid w:val="00532481"/>
    <w:rsid w:val="00563C23"/>
    <w:rsid w:val="00566CCA"/>
    <w:rsid w:val="00575B71"/>
    <w:rsid w:val="00590DB1"/>
    <w:rsid w:val="00595A4D"/>
    <w:rsid w:val="005B16E8"/>
    <w:rsid w:val="005C0250"/>
    <w:rsid w:val="005E1ADB"/>
    <w:rsid w:val="005E6350"/>
    <w:rsid w:val="005F5CFD"/>
    <w:rsid w:val="005F6BFF"/>
    <w:rsid w:val="00605FD2"/>
    <w:rsid w:val="0062513E"/>
    <w:rsid w:val="006317A0"/>
    <w:rsid w:val="00634593"/>
    <w:rsid w:val="0064470E"/>
    <w:rsid w:val="00645A0E"/>
    <w:rsid w:val="006504E0"/>
    <w:rsid w:val="00650E8B"/>
    <w:rsid w:val="006658A1"/>
    <w:rsid w:val="0069192A"/>
    <w:rsid w:val="006A50BB"/>
    <w:rsid w:val="006B1ED2"/>
    <w:rsid w:val="006B2011"/>
    <w:rsid w:val="006C124C"/>
    <w:rsid w:val="006C1578"/>
    <w:rsid w:val="006D44E6"/>
    <w:rsid w:val="006F19B6"/>
    <w:rsid w:val="007001F1"/>
    <w:rsid w:val="007020D2"/>
    <w:rsid w:val="007063F3"/>
    <w:rsid w:val="007257F2"/>
    <w:rsid w:val="007334F9"/>
    <w:rsid w:val="00742233"/>
    <w:rsid w:val="0074389E"/>
    <w:rsid w:val="007504E7"/>
    <w:rsid w:val="00752F99"/>
    <w:rsid w:val="007601AB"/>
    <w:rsid w:val="00761385"/>
    <w:rsid w:val="00765723"/>
    <w:rsid w:val="00767110"/>
    <w:rsid w:val="007738A6"/>
    <w:rsid w:val="007748CA"/>
    <w:rsid w:val="007764A4"/>
    <w:rsid w:val="007852BB"/>
    <w:rsid w:val="007911CC"/>
    <w:rsid w:val="007A64DA"/>
    <w:rsid w:val="007C6AF1"/>
    <w:rsid w:val="007D0DA1"/>
    <w:rsid w:val="007D77F0"/>
    <w:rsid w:val="007E0FDC"/>
    <w:rsid w:val="007F034F"/>
    <w:rsid w:val="00800961"/>
    <w:rsid w:val="008015FD"/>
    <w:rsid w:val="0080589F"/>
    <w:rsid w:val="008107D3"/>
    <w:rsid w:val="008223D0"/>
    <w:rsid w:val="00823F1D"/>
    <w:rsid w:val="00833373"/>
    <w:rsid w:val="0083667C"/>
    <w:rsid w:val="008410B1"/>
    <w:rsid w:val="00841AAE"/>
    <w:rsid w:val="008565BD"/>
    <w:rsid w:val="00856E23"/>
    <w:rsid w:val="0087051C"/>
    <w:rsid w:val="00874B04"/>
    <w:rsid w:val="008772FA"/>
    <w:rsid w:val="0087748F"/>
    <w:rsid w:val="00880253"/>
    <w:rsid w:val="00882021"/>
    <w:rsid w:val="008B2A90"/>
    <w:rsid w:val="008D1C4E"/>
    <w:rsid w:val="008E464F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2559C"/>
    <w:rsid w:val="00926CA3"/>
    <w:rsid w:val="009368F7"/>
    <w:rsid w:val="009506DB"/>
    <w:rsid w:val="0095086C"/>
    <w:rsid w:val="00960B95"/>
    <w:rsid w:val="00963A60"/>
    <w:rsid w:val="009816A1"/>
    <w:rsid w:val="0098226E"/>
    <w:rsid w:val="00982AE9"/>
    <w:rsid w:val="009B10C4"/>
    <w:rsid w:val="009B48F1"/>
    <w:rsid w:val="009B64FF"/>
    <w:rsid w:val="009C412A"/>
    <w:rsid w:val="009C419F"/>
    <w:rsid w:val="009D65EC"/>
    <w:rsid w:val="00A0641C"/>
    <w:rsid w:val="00A076F4"/>
    <w:rsid w:val="00A1745D"/>
    <w:rsid w:val="00A17D2A"/>
    <w:rsid w:val="00A25C61"/>
    <w:rsid w:val="00A355F4"/>
    <w:rsid w:val="00A733A1"/>
    <w:rsid w:val="00A751DA"/>
    <w:rsid w:val="00A86EE4"/>
    <w:rsid w:val="00A950AC"/>
    <w:rsid w:val="00A959E3"/>
    <w:rsid w:val="00A97C73"/>
    <w:rsid w:val="00AA2D2D"/>
    <w:rsid w:val="00AB2288"/>
    <w:rsid w:val="00AC676C"/>
    <w:rsid w:val="00AC709E"/>
    <w:rsid w:val="00AE009F"/>
    <w:rsid w:val="00AE1BB8"/>
    <w:rsid w:val="00AF37D4"/>
    <w:rsid w:val="00AF47C8"/>
    <w:rsid w:val="00B108BD"/>
    <w:rsid w:val="00B23904"/>
    <w:rsid w:val="00B2476B"/>
    <w:rsid w:val="00B565CD"/>
    <w:rsid w:val="00B631EE"/>
    <w:rsid w:val="00B9484F"/>
    <w:rsid w:val="00BA1566"/>
    <w:rsid w:val="00BA6A57"/>
    <w:rsid w:val="00BB031F"/>
    <w:rsid w:val="00BB30B6"/>
    <w:rsid w:val="00BB6B6C"/>
    <w:rsid w:val="00BC2C19"/>
    <w:rsid w:val="00BE1BE1"/>
    <w:rsid w:val="00BF0B84"/>
    <w:rsid w:val="00BF5420"/>
    <w:rsid w:val="00C00376"/>
    <w:rsid w:val="00C016EB"/>
    <w:rsid w:val="00C06B59"/>
    <w:rsid w:val="00C1111E"/>
    <w:rsid w:val="00C128F4"/>
    <w:rsid w:val="00C21D57"/>
    <w:rsid w:val="00C22BCD"/>
    <w:rsid w:val="00C40B4A"/>
    <w:rsid w:val="00C41594"/>
    <w:rsid w:val="00C450F2"/>
    <w:rsid w:val="00C464B9"/>
    <w:rsid w:val="00C52C5D"/>
    <w:rsid w:val="00C55253"/>
    <w:rsid w:val="00C56B04"/>
    <w:rsid w:val="00C57EF9"/>
    <w:rsid w:val="00C7193A"/>
    <w:rsid w:val="00C86426"/>
    <w:rsid w:val="00C94B35"/>
    <w:rsid w:val="00C973A3"/>
    <w:rsid w:val="00CB649D"/>
    <w:rsid w:val="00CD4553"/>
    <w:rsid w:val="00CD554B"/>
    <w:rsid w:val="00CD6C0B"/>
    <w:rsid w:val="00CD7BDC"/>
    <w:rsid w:val="00CE5BDE"/>
    <w:rsid w:val="00CE6A51"/>
    <w:rsid w:val="00CF4CF9"/>
    <w:rsid w:val="00CF7E85"/>
    <w:rsid w:val="00D06788"/>
    <w:rsid w:val="00D13FC1"/>
    <w:rsid w:val="00D22BEA"/>
    <w:rsid w:val="00D37A5C"/>
    <w:rsid w:val="00D455D9"/>
    <w:rsid w:val="00D4729D"/>
    <w:rsid w:val="00D61E3D"/>
    <w:rsid w:val="00D7165C"/>
    <w:rsid w:val="00D74F69"/>
    <w:rsid w:val="00D872F9"/>
    <w:rsid w:val="00DB0798"/>
    <w:rsid w:val="00DB1B44"/>
    <w:rsid w:val="00DB2C21"/>
    <w:rsid w:val="00DC281E"/>
    <w:rsid w:val="00DF447B"/>
    <w:rsid w:val="00E0122B"/>
    <w:rsid w:val="00E13E19"/>
    <w:rsid w:val="00E170FB"/>
    <w:rsid w:val="00E20487"/>
    <w:rsid w:val="00E209BE"/>
    <w:rsid w:val="00E31157"/>
    <w:rsid w:val="00E40150"/>
    <w:rsid w:val="00E421EC"/>
    <w:rsid w:val="00E44632"/>
    <w:rsid w:val="00E617B1"/>
    <w:rsid w:val="00E6352E"/>
    <w:rsid w:val="00E7359C"/>
    <w:rsid w:val="00E80BED"/>
    <w:rsid w:val="00E81FCC"/>
    <w:rsid w:val="00E84FDB"/>
    <w:rsid w:val="00E97C07"/>
    <w:rsid w:val="00EA6947"/>
    <w:rsid w:val="00EA7139"/>
    <w:rsid w:val="00EB30F6"/>
    <w:rsid w:val="00EC2AAD"/>
    <w:rsid w:val="00EC409E"/>
    <w:rsid w:val="00EC5D80"/>
    <w:rsid w:val="00EF630E"/>
    <w:rsid w:val="00EF6AA0"/>
    <w:rsid w:val="00F10FF2"/>
    <w:rsid w:val="00F20342"/>
    <w:rsid w:val="00F21182"/>
    <w:rsid w:val="00F25F5E"/>
    <w:rsid w:val="00F3145C"/>
    <w:rsid w:val="00F33C07"/>
    <w:rsid w:val="00F43738"/>
    <w:rsid w:val="00F45B2D"/>
    <w:rsid w:val="00F51B7D"/>
    <w:rsid w:val="00F71F0A"/>
    <w:rsid w:val="00F86877"/>
    <w:rsid w:val="00F954F2"/>
    <w:rsid w:val="00FB280E"/>
    <w:rsid w:val="00FB5140"/>
    <w:rsid w:val="00FC19E8"/>
    <w:rsid w:val="00FC3A96"/>
    <w:rsid w:val="00FC5BB3"/>
    <w:rsid w:val="00FC75C0"/>
    <w:rsid w:val="00FD1F12"/>
    <w:rsid w:val="00FD61DC"/>
    <w:rsid w:val="00FD65E5"/>
    <w:rsid w:val="00FE14BA"/>
    <w:rsid w:val="00FE408A"/>
    <w:rsid w:val="00FE5179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334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uatro.com/copa-mundo-baloncesto-2019/horarios-espana-copa-mundo-fiba_0_2759400014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A42E8-BB18-4F02-88E8-20B50473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898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97</cp:revision>
  <cp:lastPrinted>2019-07-09T08:03:00Z</cp:lastPrinted>
  <dcterms:created xsi:type="dcterms:W3CDTF">2019-07-08T14:15:00Z</dcterms:created>
  <dcterms:modified xsi:type="dcterms:W3CDTF">2019-07-09T15:38:00Z</dcterms:modified>
</cp:coreProperties>
</file>