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6A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1670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418A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2E0E9E">
      <w:pPr>
        <w:ind w:right="-567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31670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C418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7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JUNIO</w:t>
      </w:r>
    </w:p>
    <w:p w:rsidR="00070F00" w:rsidRPr="00B41F09" w:rsidRDefault="00C418AF" w:rsidP="00B41F09">
      <w:pPr>
        <w:spacing w:after="0" w:line="240" w:lineRule="auto"/>
        <w:ind w:right="-567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41F0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‘Supervivientes’ en Telecinco</w:t>
      </w:r>
      <w:r w:rsidR="00833505" w:rsidRPr="00B41F0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el fútbol en Cuatro </w:t>
      </w:r>
      <w:r w:rsidRPr="00B41F0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impulsan a Mediaset España a</w:t>
      </w:r>
      <w:r w:rsidR="00833505" w:rsidRPr="00B41F0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anotar su mejor dato de la temporada</w:t>
      </w:r>
    </w:p>
    <w:p w:rsidR="0031670D" w:rsidRDefault="0031670D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0AB5" w:rsidRDefault="00833505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83350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ES"/>
        </w:rPr>
        <w:t>concurso</w:t>
      </w:r>
      <w:r w:rsidRPr="00833505">
        <w:rPr>
          <w:rFonts w:ascii="Arial" w:eastAsia="Times New Roman" w:hAnsi="Arial" w:cs="Arial"/>
          <w:sz w:val="24"/>
          <w:szCs w:val="24"/>
          <w:lang w:eastAsia="es-ES"/>
        </w:rPr>
        <w:t xml:space="preserve"> presentado por Jorge Javier Vázquez (33,1% y 3.3</w:t>
      </w:r>
      <w:r w:rsidR="00705B0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833505">
        <w:rPr>
          <w:rFonts w:ascii="Arial" w:eastAsia="Times New Roman" w:hAnsi="Arial" w:cs="Arial"/>
          <w:sz w:val="24"/>
          <w:szCs w:val="24"/>
          <w:lang w:eastAsia="es-ES"/>
        </w:rPr>
        <w:t xml:space="preserve">4.000) fue ayer el </w:t>
      </w:r>
      <w:r w:rsidRPr="00833505">
        <w:rPr>
          <w:rFonts w:ascii="Arial" w:eastAsia="Times New Roman" w:hAnsi="Arial" w:cs="Arial"/>
          <w:b/>
          <w:sz w:val="24"/>
          <w:szCs w:val="24"/>
          <w:lang w:eastAsia="es-ES"/>
        </w:rPr>
        <w:t>espacio más visto del día</w:t>
      </w:r>
      <w:r w:rsidR="003164DB" w:rsidRPr="003164DB">
        <w:rPr>
          <w:rFonts w:ascii="Arial" w:eastAsia="Times New Roman" w:hAnsi="Arial" w:cs="Arial"/>
          <w:sz w:val="24"/>
          <w:szCs w:val="24"/>
          <w:lang w:eastAsia="es-ES"/>
        </w:rPr>
        <w:t>. L</w:t>
      </w:r>
      <w:r w:rsidRPr="00833505">
        <w:rPr>
          <w:rFonts w:ascii="Arial" w:eastAsia="Times New Roman" w:hAnsi="Arial" w:cs="Arial"/>
          <w:sz w:val="24"/>
          <w:szCs w:val="24"/>
          <w:lang w:eastAsia="es-ES"/>
        </w:rPr>
        <w:t>e siguió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encuentro </w:t>
      </w:r>
      <w:r w:rsidR="00EB028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E61B88">
        <w:rPr>
          <w:rFonts w:ascii="Arial" w:eastAsia="Times New Roman" w:hAnsi="Arial" w:cs="Arial"/>
          <w:sz w:val="24"/>
          <w:szCs w:val="24"/>
          <w:lang w:eastAsia="es-ES"/>
        </w:rPr>
        <w:t>la Eurocopa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61B88">
        <w:rPr>
          <w:rFonts w:ascii="Arial" w:eastAsia="Times New Roman" w:hAnsi="Arial" w:cs="Arial"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sz w:val="24"/>
          <w:szCs w:val="24"/>
          <w:lang w:eastAsia="es-ES"/>
        </w:rPr>
        <w:t>útbol Sub 21 entre España y Francia en Cuatro (24,1% y 3.291.000)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 xml:space="preserve">, y </w:t>
      </w:r>
      <w:r w:rsidRPr="00EB02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‘Supervivientes: Exprés’ </w:t>
      </w:r>
      <w:r>
        <w:rPr>
          <w:rFonts w:ascii="Arial" w:eastAsia="Times New Roman" w:hAnsi="Arial" w:cs="Arial"/>
          <w:sz w:val="24"/>
          <w:szCs w:val="24"/>
          <w:lang w:eastAsia="es-ES"/>
        </w:rPr>
        <w:t>(17,6% y 2.688.000)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70AB5" w:rsidRDefault="00970AB5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833505" w:rsidRDefault="003164DB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Estos datos condujeron a </w:t>
      </w:r>
      <w:r w:rsidR="00833505" w:rsidRPr="00814888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83350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833505">
        <w:rPr>
          <w:rFonts w:ascii="Arial" w:eastAsia="Times New Roman" w:hAnsi="Arial" w:cs="Arial"/>
          <w:sz w:val="24"/>
          <w:szCs w:val="24"/>
          <w:lang w:eastAsia="es-ES"/>
        </w:rPr>
        <w:t>registr</w:t>
      </w:r>
      <w:r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833505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833505" w:rsidRPr="008148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36,2% de </w:t>
      </w:r>
      <w:r w:rsidR="00833505" w:rsidRPr="00814888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833505">
        <w:rPr>
          <w:rFonts w:ascii="Arial" w:eastAsia="Times New Roman" w:hAnsi="Arial" w:cs="Arial"/>
          <w:sz w:val="24"/>
          <w:szCs w:val="24"/>
          <w:lang w:eastAsia="es-ES"/>
        </w:rPr>
        <w:t>, más de 11 puntos de ventaja sobre Atresmedia (25,1%)</w:t>
      </w:r>
    </w:p>
    <w:p w:rsidR="00833505" w:rsidRDefault="00833505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A606AC" w:rsidRDefault="002E0E9E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1" locked="0" layoutInCell="1" allowOverlap="1" wp14:anchorId="4D20C267">
            <wp:simplePos x="0" y="0"/>
            <wp:positionH relativeFrom="margin">
              <wp:posOffset>-74295</wp:posOffset>
            </wp:positionH>
            <wp:positionV relativeFrom="paragraph">
              <wp:posOffset>425450</wp:posOffset>
            </wp:positionV>
            <wp:extent cx="4511040" cy="2052320"/>
            <wp:effectExtent l="0" t="0" r="0" b="0"/>
            <wp:wrapTight wrapText="bothSides">
              <wp:wrapPolygon edited="0">
                <wp:start x="5838" y="1804"/>
                <wp:lineTo x="456" y="2205"/>
                <wp:lineTo x="0" y="2406"/>
                <wp:lineTo x="0" y="9423"/>
                <wp:lineTo x="274" y="17443"/>
                <wp:lineTo x="912" y="18245"/>
                <wp:lineTo x="912" y="18847"/>
                <wp:lineTo x="5108" y="20450"/>
                <wp:lineTo x="17970" y="20450"/>
                <wp:lineTo x="18061" y="20050"/>
                <wp:lineTo x="20889" y="18245"/>
                <wp:lineTo x="21162" y="16240"/>
                <wp:lineTo x="21253" y="4210"/>
                <wp:lineTo x="20432" y="3809"/>
                <wp:lineTo x="15233" y="1804"/>
                <wp:lineTo x="5838" y="1804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205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50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33505" w:rsidRPr="00833505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="00EB0281">
        <w:rPr>
          <w:rFonts w:ascii="Arial" w:eastAsia="Times New Roman" w:hAnsi="Arial" w:cs="Arial"/>
          <w:sz w:val="24"/>
          <w:szCs w:val="24"/>
          <w:lang w:eastAsia="es-ES"/>
        </w:rPr>
        <w:t xml:space="preserve">Décimo jueves de imbatibilidad absoluta de </w:t>
      </w:r>
      <w:r w:rsidR="00853B37" w:rsidRPr="00970AB5">
        <w:rPr>
          <w:rFonts w:ascii="Arial" w:eastAsia="Times New Roman" w:hAnsi="Arial" w:cs="Arial"/>
          <w:b/>
          <w:sz w:val="24"/>
          <w:szCs w:val="24"/>
          <w:lang w:eastAsia="es-ES"/>
        </w:rPr>
        <w:t>‘Supervivientes’</w:t>
      </w:r>
      <w:r w:rsidR="00EB028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C7DE3">
        <w:rPr>
          <w:rFonts w:ascii="Arial" w:eastAsia="Times New Roman" w:hAnsi="Arial" w:cs="Arial"/>
          <w:sz w:val="24"/>
          <w:szCs w:val="24"/>
          <w:lang w:eastAsia="es-ES"/>
        </w:rPr>
        <w:t xml:space="preserve">sin dar opción a la oferta de la competencia, 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 xml:space="preserve">cuadruplicando a </w:t>
      </w:r>
      <w:r w:rsidR="003C50DD" w:rsidRPr="003164DB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>7,</w:t>
      </w:r>
      <w:r w:rsidR="0083350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:rsidR="002E0E9E" w:rsidRDefault="00E6114A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254A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 </w:t>
      </w:r>
      <w:r w:rsidR="007A5997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     </w:t>
      </w:r>
      <w:r w:rsidR="00431BC0">
        <w:rPr>
          <w:rFonts w:ascii="Arial" w:eastAsia="Times New Roman" w:hAnsi="Arial" w:cs="Arial"/>
          <w:sz w:val="24"/>
          <w:szCs w:val="24"/>
          <w:lang w:eastAsia="es-ES"/>
        </w:rPr>
        <w:t xml:space="preserve">          </w:t>
      </w:r>
      <w:r w:rsidR="002E0E9E">
        <w:rPr>
          <w:rFonts w:ascii="Arial" w:eastAsia="Times New Roman" w:hAnsi="Arial" w:cs="Arial"/>
          <w:sz w:val="24"/>
          <w:szCs w:val="24"/>
          <w:lang w:eastAsia="es-ES"/>
        </w:rPr>
        <w:t xml:space="preserve">     </w:t>
      </w:r>
    </w:p>
    <w:p w:rsidR="00B7254A" w:rsidRDefault="002E0E9E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</w:t>
      </w:r>
      <w:r w:rsidR="00B7254A" w:rsidRPr="00B7254A">
        <w:rPr>
          <w:rFonts w:ascii="Arial" w:eastAsia="Times New Roman" w:hAnsi="Arial" w:cs="Arial"/>
          <w:b/>
          <w:sz w:val="16"/>
          <w:szCs w:val="16"/>
          <w:lang w:eastAsia="es-ES"/>
        </w:rPr>
        <w:t>Franja ‘Supervivientes’</w:t>
      </w:r>
    </w:p>
    <w:p w:rsidR="00E50C6C" w:rsidRDefault="00431BC0" w:rsidP="002E0E9E">
      <w:pPr>
        <w:spacing w:after="0" w:line="240" w:lineRule="auto"/>
        <w:ind w:left="5664" w:right="-567" w:firstLine="70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431BC0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203200</wp:posOffset>
            </wp:positionV>
            <wp:extent cx="1326515" cy="2781300"/>
            <wp:effectExtent l="0" t="0" r="6985" b="0"/>
            <wp:wrapTight wrapText="bothSides">
              <wp:wrapPolygon edited="0">
                <wp:start x="0" y="0"/>
                <wp:lineTo x="0" y="21452"/>
                <wp:lineTo x="16440" y="21452"/>
                <wp:lineTo x="21093" y="21304"/>
                <wp:lineTo x="21404" y="20416"/>
                <wp:lineTo x="20163" y="19233"/>
                <wp:lineTo x="20473" y="17753"/>
                <wp:lineTo x="19542" y="17014"/>
                <wp:lineTo x="21093" y="16866"/>
                <wp:lineTo x="21404" y="16718"/>
                <wp:lineTo x="20163" y="14499"/>
                <wp:lineTo x="21404" y="13907"/>
                <wp:lineTo x="21404" y="10208"/>
                <wp:lineTo x="19853" y="9764"/>
                <wp:lineTo x="21404" y="7397"/>
                <wp:lineTo x="20163" y="5030"/>
                <wp:lineTo x="21093" y="4586"/>
                <wp:lineTo x="21093" y="4290"/>
                <wp:lineTo x="19232" y="2663"/>
                <wp:lineTo x="21404" y="2219"/>
                <wp:lineTo x="21404" y="888"/>
                <wp:lineTo x="2016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E9E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</w:t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>(2</w:t>
      </w:r>
      <w:r w:rsidR="00A606AC">
        <w:rPr>
          <w:rFonts w:ascii="Arial" w:eastAsia="Times New Roman" w:hAnsi="Arial" w:cs="Arial"/>
          <w:b/>
          <w:sz w:val="16"/>
          <w:szCs w:val="16"/>
          <w:lang w:eastAsia="es-ES"/>
        </w:rPr>
        <w:t>2</w:t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 w:rsidR="00A606AC">
        <w:rPr>
          <w:rFonts w:ascii="Arial" w:eastAsia="Times New Roman" w:hAnsi="Arial" w:cs="Arial"/>
          <w:b/>
          <w:sz w:val="16"/>
          <w:szCs w:val="16"/>
          <w:lang w:eastAsia="es-ES"/>
        </w:rPr>
        <w:t>57</w:t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– 01:4</w:t>
      </w:r>
      <w:r w:rsidR="00A606AC">
        <w:rPr>
          <w:rFonts w:ascii="Arial" w:eastAsia="Times New Roman" w:hAnsi="Arial" w:cs="Arial"/>
          <w:b/>
          <w:sz w:val="16"/>
          <w:szCs w:val="16"/>
          <w:lang w:eastAsia="es-ES"/>
        </w:rPr>
        <w:t>7</w:t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h)</w:t>
      </w:r>
    </w:p>
    <w:p w:rsidR="00431BC0" w:rsidRDefault="00431BC0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27A5" w:rsidRPr="000A16A5" w:rsidRDefault="00A606AC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egistr</w:t>
      </w:r>
      <w:r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el minuto de oro de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>jornada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, a las 23:</w:t>
      </w:r>
      <w:r w:rsidR="00847F27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horas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401BD" w:rsidRPr="007A5997">
        <w:rPr>
          <w:rFonts w:ascii="Arial" w:eastAsia="Times New Roman" w:hAnsi="Arial" w:cs="Arial"/>
          <w:b/>
          <w:sz w:val="24"/>
          <w:szCs w:val="24"/>
          <w:lang w:eastAsia="es-ES"/>
        </w:rPr>
        <w:t>4.</w:t>
      </w:r>
      <w:r w:rsidR="00847F27">
        <w:rPr>
          <w:rFonts w:ascii="Arial" w:eastAsia="Times New Roman" w:hAnsi="Arial" w:cs="Arial"/>
          <w:b/>
          <w:sz w:val="24"/>
          <w:szCs w:val="24"/>
          <w:lang w:eastAsia="es-ES"/>
        </w:rPr>
        <w:t>494</w:t>
      </w:r>
      <w:r w:rsidR="006401BD" w:rsidRPr="007A5997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1AE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47F2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47F2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ideró </w:t>
      </w:r>
      <w:r w:rsidR="00C71EA6" w:rsidRPr="00CA28B2">
        <w:rPr>
          <w:rFonts w:ascii="Arial" w:eastAsia="Times New Roman" w:hAnsi="Arial" w:cs="Arial"/>
          <w:sz w:val="24"/>
          <w:szCs w:val="24"/>
          <w:lang w:eastAsia="es-ES"/>
        </w:rPr>
        <w:t>todos</w:t>
      </w:r>
      <w:r w:rsidR="00E408CD">
        <w:rPr>
          <w:rFonts w:ascii="Arial" w:eastAsia="Times New Roman" w:hAnsi="Arial" w:cs="Arial"/>
          <w:sz w:val="24"/>
          <w:szCs w:val="24"/>
          <w:lang w:eastAsia="es-ES"/>
        </w:rPr>
        <w:t xml:space="preserve"> los</w:t>
      </w:r>
      <w:r w:rsidR="000827A5" w:rsidRPr="00CA28B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targets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sociodemográficos, </w:t>
      </w:r>
      <w:r w:rsidR="00C175F6">
        <w:rPr>
          <w:rFonts w:ascii="Arial" w:eastAsia="Times New Roman" w:hAnsi="Arial" w:cs="Arial"/>
          <w:sz w:val="24"/>
          <w:szCs w:val="24"/>
          <w:lang w:eastAsia="es-ES"/>
        </w:rPr>
        <w:t xml:space="preserve">destacando </w:t>
      </w:r>
      <w:r w:rsidR="000201B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847F27">
        <w:rPr>
          <w:rFonts w:ascii="Arial" w:eastAsia="Times New Roman" w:hAnsi="Arial" w:cs="Arial"/>
          <w:sz w:val="24"/>
          <w:szCs w:val="24"/>
          <w:lang w:eastAsia="es-ES"/>
        </w:rPr>
        <w:t>35</w:t>
      </w:r>
      <w:r w:rsidR="000201B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47F2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201B6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A606AC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0827A5" w:rsidRPr="007E46E9">
        <w:rPr>
          <w:rFonts w:ascii="Arial" w:eastAsia="Times New Roman" w:hAnsi="Arial" w:cs="Arial"/>
          <w:sz w:val="24"/>
          <w:szCs w:val="24"/>
          <w:lang w:eastAsia="es-ES"/>
        </w:rPr>
        <w:t xml:space="preserve">espectadores de </w:t>
      </w:r>
      <w:r w:rsidR="00C175F6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0827A5" w:rsidRPr="007E46E9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C175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827A5" w:rsidRPr="007E46E9">
        <w:rPr>
          <w:rFonts w:ascii="Arial" w:eastAsia="Times New Roman" w:hAnsi="Arial" w:cs="Arial"/>
          <w:sz w:val="24"/>
          <w:szCs w:val="24"/>
          <w:lang w:eastAsia="es-ES"/>
        </w:rPr>
        <w:t>4 años</w:t>
      </w:r>
      <w:r w:rsidR="009211C4" w:rsidRPr="00C175F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0827A5" w:rsidRPr="008B76F1" w:rsidRDefault="000827A5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highlight w:val="yellow"/>
          <w:lang w:eastAsia="es-ES"/>
        </w:rPr>
      </w:pPr>
    </w:p>
    <w:p w:rsidR="009254AE" w:rsidRDefault="000827A5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="00C028BF"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todos los </w:t>
      </w:r>
      <w:r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mercados regionales, superando su media nacional en </w:t>
      </w:r>
      <w:r w:rsidR="00791E1C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Asturias (</w:t>
      </w:r>
      <w:r w:rsidR="00847F2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39</w:t>
      </w:r>
      <w:r w:rsidR="00791E1C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847F2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</w:t>
      </w:r>
      <w:r w:rsidR="00791E1C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%), Murcia (</w:t>
      </w:r>
      <w:r w:rsidR="00847F2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37</w:t>
      </w:r>
      <w:r w:rsidR="00791E1C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847F2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791E1C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%), </w:t>
      </w:r>
      <w:r w:rsidR="00847F27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Canarias (3</w:t>
      </w:r>
      <w:r w:rsidR="00847F2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</w:t>
      </w:r>
      <w:r w:rsidR="00847F27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847F2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847F27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847F2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Valencia (36,5%), </w:t>
      </w:r>
      <w:r w:rsidR="000A16A5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Andalucía (</w:t>
      </w:r>
      <w:r w:rsid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847F2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0A16A5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847F2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0A16A5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%), </w:t>
      </w:r>
      <w:r w:rsidR="00791E1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Madrid (3</w:t>
      </w:r>
      <w:r w:rsidR="00847F2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3,8</w:t>
      </w:r>
      <w:r w:rsidR="00791E1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 y</w:t>
      </w:r>
      <w:r w:rsidR="00847F2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en el denominado ‘Resto’ (38,3%</w:t>
      </w:r>
      <w:r w:rsidR="009E5CC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  <w:r w:rsidR="000A16A5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7E46E9" w:rsidRPr="00091D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320E4C" w:rsidRDefault="00320E4C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9254AE" w:rsidRDefault="009254AE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espacio posterior a la gala, </w:t>
      </w:r>
      <w:r w:rsidRPr="004E21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‘Supervivientes: diario’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(2</w:t>
      </w:r>
      <w:r w:rsidR="003164D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0E7B7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7A599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y </w:t>
      </w:r>
      <w:r w:rsidR="003164D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768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.000) también fue la opción favorita para los espectadores, con </w:t>
      </w:r>
      <w:r w:rsid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más de </w:t>
      </w:r>
      <w:r w:rsidR="003164D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de ventaja sobre la oferta de Antena 3 en su 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franja (</w:t>
      </w:r>
      <w:r w:rsidR="00140F3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3164D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736FB0"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</w:t>
      </w:r>
      <w:r w:rsidR="00C8363C" w:rsidRPr="00320E4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C3752" w:rsidRPr="00320E4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320E4C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C8363C" w:rsidRPr="00320E4C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Pr="00320E4C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966776" w:rsidRPr="009254AE" w:rsidRDefault="00966776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3164DB" w:rsidRDefault="000827A5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0E7B7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584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215F">
        <w:rPr>
          <w:rFonts w:ascii="Arial" w:eastAsia="Times New Roman" w:hAnsi="Arial" w:cs="Arial"/>
          <w:sz w:val="24"/>
          <w:szCs w:val="24"/>
          <w:lang w:eastAsia="es-ES"/>
        </w:rPr>
        <w:t xml:space="preserve">volvió 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4E215F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>de emisión</w:t>
      </w:r>
      <w:r w:rsidR="000201B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con más de 7 puntos sobre ‘Esp</w:t>
      </w:r>
      <w:r w:rsidR="00D77F14">
        <w:rPr>
          <w:rFonts w:ascii="Arial" w:eastAsia="Times New Roman" w:hAnsi="Arial" w:cs="Arial"/>
          <w:sz w:val="24"/>
          <w:szCs w:val="24"/>
          <w:lang w:eastAsia="es-ES"/>
        </w:rPr>
        <w:t xml:space="preserve">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57FA4">
        <w:rPr>
          <w:rFonts w:ascii="Arial" w:eastAsia="Times New Roman" w:hAnsi="Arial" w:cs="Arial"/>
          <w:sz w:val="24"/>
          <w:szCs w:val="24"/>
          <w:lang w:eastAsia="es-ES"/>
        </w:rPr>
        <w:t>0,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57FA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77F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320E4C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2B5A29" w:rsidRPr="00320E4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20E4C">
        <w:rPr>
          <w:rFonts w:ascii="Arial" w:eastAsia="Times New Roman" w:hAnsi="Arial" w:cs="Arial"/>
          <w:sz w:val="24"/>
          <w:szCs w:val="24"/>
          <w:lang w:eastAsia="es-ES"/>
        </w:rPr>
        <w:t>38</w:t>
      </w:r>
      <w:r w:rsidR="006502A2" w:rsidRPr="00320E4C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F0F74" w:rsidRDefault="00A73037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70AB5" w:rsidRPr="000827A5" w:rsidRDefault="00970AB5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27A5" w:rsidRDefault="000827A5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‘Sálvame Limón’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532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6249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F253D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822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dominaron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sus respectivas franjas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56088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C66455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C66455">
        <w:rPr>
          <w:rFonts w:ascii="Arial" w:eastAsia="Times New Roman" w:hAnsi="Arial" w:cs="Arial"/>
          <w:sz w:val="24"/>
          <w:szCs w:val="24"/>
          <w:lang w:eastAsia="es-ES"/>
        </w:rPr>
        <w:t>053</w:t>
      </w:r>
      <w:r w:rsidR="000A16A5" w:rsidRPr="00C6645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C66455">
        <w:rPr>
          <w:rFonts w:ascii="Arial" w:eastAsia="Times New Roman" w:hAnsi="Arial" w:cs="Arial"/>
          <w:sz w:val="24"/>
          <w:szCs w:val="24"/>
          <w:lang w:eastAsia="es-ES"/>
        </w:rPr>
        <w:t xml:space="preserve">000 </w:t>
      </w:r>
      <w:r w:rsidR="00D56088"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–</w:t>
      </w:r>
      <w:r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D56088"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3164D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D56088"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3164D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Pr="00325D3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y </w:t>
      </w:r>
      <w:r w:rsidR="00C028BF" w:rsidRPr="00C66455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C66455">
        <w:rPr>
          <w:rFonts w:ascii="Arial" w:eastAsia="Times New Roman" w:hAnsi="Arial" w:cs="Arial"/>
          <w:sz w:val="24"/>
          <w:szCs w:val="24"/>
          <w:lang w:eastAsia="es-ES"/>
        </w:rPr>
        <w:t>144</w:t>
      </w:r>
      <w:r w:rsidRPr="00C6645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8A366A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 mientras que ‘</w:t>
      </w:r>
      <w:proofErr w:type="spellStart"/>
      <w:r w:rsidR="008A366A" w:rsidRPr="008A366A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8A366A" w:rsidRPr="008A366A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750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.000) se impuso 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en casi 1 punto a la oferta de Antena 3 en su franja (17,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%), y superó a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 ‘Boom!’ (1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69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4E6916" w:rsidRDefault="004E6916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8A366A" w:rsidRDefault="008A366A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resultado, 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>líder del día (</w:t>
      </w:r>
      <w:r w:rsidR="00AA7647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A764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A7647" w:rsidRPr="00AA764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8E073D">
        <w:rPr>
          <w:rFonts w:ascii="Arial" w:eastAsia="Times New Roman" w:hAnsi="Arial" w:cs="Arial"/>
          <w:sz w:val="24"/>
          <w:szCs w:val="24"/>
          <w:lang w:eastAsia="es-ES"/>
        </w:rPr>
        <w:t xml:space="preserve"> estableciendo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ventaja de 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sobre 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Antena 3 (1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>Se impuso en las franjas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mañana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tarde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fue la televisión más vista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total día (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E61B88">
        <w:rPr>
          <w:rFonts w:ascii="Arial" w:eastAsia="Times New Roman" w:hAnsi="Arial" w:cs="Arial"/>
          <w:sz w:val="24"/>
          <w:szCs w:val="24"/>
          <w:lang w:eastAsia="es-ES"/>
        </w:rPr>
        <w:t>19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61B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4E6916" w:rsidRDefault="004E6916" w:rsidP="002E0E9E">
      <w:pPr>
        <w:ind w:right="-567"/>
      </w:pPr>
    </w:p>
    <w:p w:rsidR="00791EDB" w:rsidRPr="00B41F09" w:rsidRDefault="003D01D5" w:rsidP="00B41F09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</w:pPr>
      <w:r w:rsidRPr="00B41F09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>Cuatro anota su mejor dato de la temporada con e</w:t>
      </w:r>
      <w:r w:rsidR="00E61B88" w:rsidRPr="00B41F09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>l partido de la Eurocopa de Fútbol Sub-21</w:t>
      </w:r>
    </w:p>
    <w:p w:rsidR="00E61B88" w:rsidRDefault="00E61B88" w:rsidP="002E0E9E">
      <w:pPr>
        <w:spacing w:after="0" w:line="240" w:lineRule="auto"/>
        <w:ind w:right="-567"/>
        <w:jc w:val="both"/>
        <w:rPr>
          <w:rFonts w:ascii="Gill Sans MT" w:eastAsia="Times New Roman" w:hAnsi="Gill Sans MT" w:cs="Gill Sans"/>
          <w:color w:val="1F4E79" w:themeColor="accent1" w:themeShade="80"/>
          <w:sz w:val="40"/>
          <w:szCs w:val="40"/>
          <w:lang w:eastAsia="es-ES"/>
        </w:rPr>
      </w:pPr>
    </w:p>
    <w:p w:rsidR="00320E4C" w:rsidRPr="00320E4C" w:rsidRDefault="00E61B88" w:rsidP="00320E4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2B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3.291.000 espectadores y un 24,1% de </w:t>
      </w:r>
      <w:r w:rsidRPr="00242B3B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7F15B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F15BC" w:rsidRPr="007F15BC">
        <w:rPr>
          <w:rFonts w:ascii="Arial" w:eastAsia="Times New Roman" w:hAnsi="Arial" w:cs="Arial"/>
          <w:sz w:val="24"/>
          <w:szCs w:val="24"/>
          <w:lang w:eastAsia="es-ES"/>
        </w:rPr>
        <w:t xml:space="preserve">el encuentro de fútbol fue líder absoluto de su franja con </w:t>
      </w:r>
      <w:r w:rsidR="00431BC0" w:rsidRPr="007F15BC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431BC0" w:rsidRPr="00242B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mejor </w:t>
      </w:r>
      <w:r w:rsidR="00242B3B">
        <w:rPr>
          <w:rFonts w:ascii="Arial" w:eastAsia="Times New Roman" w:hAnsi="Arial" w:cs="Arial"/>
          <w:b/>
          <w:sz w:val="24"/>
          <w:szCs w:val="24"/>
          <w:lang w:eastAsia="es-ES"/>
        </w:rPr>
        <w:t>registro</w:t>
      </w:r>
      <w:r w:rsidR="00431BC0" w:rsidRPr="00242B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662B33" w:rsidRPr="00242B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obtenidos en </w:t>
      </w:r>
      <w:r w:rsidR="00431BC0" w:rsidRPr="00242B3B">
        <w:rPr>
          <w:rFonts w:ascii="Arial" w:eastAsia="Times New Roman" w:hAnsi="Arial" w:cs="Arial"/>
          <w:b/>
          <w:sz w:val="24"/>
          <w:szCs w:val="24"/>
          <w:lang w:eastAsia="es-ES"/>
        </w:rPr>
        <w:t>este torneo</w:t>
      </w:r>
      <w:r w:rsidR="00431BC0">
        <w:rPr>
          <w:rFonts w:ascii="Arial" w:eastAsia="Times New Roman" w:hAnsi="Arial" w:cs="Arial"/>
          <w:sz w:val="24"/>
          <w:szCs w:val="24"/>
          <w:lang w:eastAsia="es-ES"/>
        </w:rPr>
        <w:t>. 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reció hasta el 24,5% en </w:t>
      </w:r>
      <w:proofErr w:type="gramStart"/>
      <w:r w:rsidRPr="00E61B88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comercial, parámetro en el que destacaron los espectadores jóvenes de </w:t>
      </w:r>
      <w:r w:rsidR="00242B3B">
        <w:rPr>
          <w:rFonts w:ascii="Arial" w:eastAsia="Times New Roman" w:hAnsi="Arial" w:cs="Arial"/>
          <w:sz w:val="24"/>
          <w:szCs w:val="24"/>
          <w:lang w:eastAsia="es-ES"/>
        </w:rPr>
        <w:t>13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242B3B">
        <w:rPr>
          <w:rFonts w:ascii="Arial" w:eastAsia="Times New Roman" w:hAnsi="Arial" w:cs="Arial"/>
          <w:sz w:val="24"/>
          <w:szCs w:val="24"/>
          <w:lang w:eastAsia="es-ES"/>
        </w:rPr>
        <w:t xml:space="preserve">24 </w:t>
      </w:r>
      <w:r>
        <w:rPr>
          <w:rFonts w:ascii="Arial" w:eastAsia="Times New Roman" w:hAnsi="Arial" w:cs="Arial"/>
          <w:sz w:val="24"/>
          <w:szCs w:val="24"/>
          <w:lang w:eastAsia="es-ES"/>
        </w:rPr>
        <w:t>años (</w:t>
      </w:r>
      <w:r w:rsidR="00242B3B">
        <w:rPr>
          <w:rFonts w:ascii="Arial" w:eastAsia="Times New Roman" w:hAnsi="Arial" w:cs="Arial"/>
          <w:sz w:val="24"/>
          <w:szCs w:val="24"/>
          <w:lang w:eastAsia="es-ES"/>
        </w:rPr>
        <w:t>30,4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242B3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2B3B">
        <w:rPr>
          <w:rFonts w:ascii="Arial" w:eastAsia="Times New Roman" w:hAnsi="Arial" w:cs="Arial"/>
          <w:sz w:val="24"/>
          <w:szCs w:val="24"/>
          <w:lang w:eastAsia="es-ES"/>
        </w:rPr>
        <w:t xml:space="preserve">superando el 30% 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mercados regionales de </w:t>
      </w:r>
      <w:r w:rsidR="00242B3B">
        <w:rPr>
          <w:rFonts w:ascii="Arial" w:eastAsia="Times New Roman" w:hAnsi="Arial" w:cs="Arial"/>
          <w:sz w:val="24"/>
          <w:szCs w:val="24"/>
          <w:lang w:eastAsia="es-ES"/>
        </w:rPr>
        <w:t>Canarias (33,9%), Andalucía (30,9%) y Castilla y León (30,4%)</w:t>
      </w:r>
      <w:r w:rsidR="00320E4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20E4C" w:rsidRPr="00320E4C">
        <w:rPr>
          <w:rFonts w:ascii="Arial" w:eastAsia="Times New Roman" w:hAnsi="Arial" w:cs="Arial"/>
          <w:sz w:val="24"/>
          <w:szCs w:val="24"/>
          <w:lang w:eastAsia="es-ES"/>
        </w:rPr>
        <w:t xml:space="preserve">Además, emitió el </w:t>
      </w:r>
      <w:r w:rsidR="00320E4C" w:rsidRPr="00320E4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spot </w:t>
      </w:r>
      <w:r w:rsidR="00320E4C" w:rsidRPr="00320E4C">
        <w:rPr>
          <w:rFonts w:ascii="Arial" w:eastAsia="Times New Roman" w:hAnsi="Arial" w:cs="Arial"/>
          <w:sz w:val="24"/>
          <w:szCs w:val="24"/>
          <w:lang w:eastAsia="es-ES"/>
        </w:rPr>
        <w:t xml:space="preserve">más visto de la jornada (APPLE), a las 22:56h, con un 10,1% de </w:t>
      </w:r>
      <w:r w:rsidR="00320E4C" w:rsidRPr="00320E4C">
        <w:rPr>
          <w:rFonts w:ascii="Arial" w:eastAsia="Times New Roman" w:hAnsi="Arial" w:cs="Arial"/>
          <w:i/>
          <w:sz w:val="24"/>
          <w:szCs w:val="24"/>
          <w:lang w:eastAsia="es-ES"/>
        </w:rPr>
        <w:t>rating</w:t>
      </w:r>
      <w:r w:rsidR="00320E4C" w:rsidRPr="00320E4C">
        <w:rPr>
          <w:rFonts w:ascii="Arial" w:eastAsia="Times New Roman" w:hAnsi="Arial" w:cs="Arial"/>
          <w:sz w:val="24"/>
          <w:szCs w:val="24"/>
          <w:lang w:eastAsia="es-ES"/>
        </w:rPr>
        <w:t xml:space="preserve"> publicitario. </w:t>
      </w:r>
    </w:p>
    <w:p w:rsidR="00E61B88" w:rsidRDefault="00E61B88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D01D5" w:rsidRDefault="003D01D5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 estos registros, Cuatro (8,6%) anot</w:t>
      </w:r>
      <w:r w:rsidR="00242B3B">
        <w:rPr>
          <w:rFonts w:ascii="Arial" w:eastAsia="Times New Roman" w:hAnsi="Arial" w:cs="Arial"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mejor dato de la temporada.</w:t>
      </w:r>
    </w:p>
    <w:p w:rsidR="00E61B88" w:rsidRDefault="00E61B88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1B88" w:rsidRDefault="00E61B88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42992" w:rsidRPr="00B41F09" w:rsidRDefault="00742992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</w:pPr>
      <w:r w:rsidRPr="00B41F09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Factoría de Ficción (2,7%) </w:t>
      </w:r>
      <w:r w:rsidR="001A387B" w:rsidRPr="00B41F09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>canal temático líder del día</w:t>
      </w:r>
    </w:p>
    <w:p w:rsidR="001A387B" w:rsidRDefault="001A387B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A387B" w:rsidRPr="001A387B" w:rsidRDefault="001A387B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A387B">
        <w:rPr>
          <w:rFonts w:ascii="Arial" w:eastAsia="Times New Roman" w:hAnsi="Arial" w:cs="Arial"/>
          <w:b/>
          <w:sz w:val="24"/>
          <w:szCs w:val="24"/>
          <w:lang w:eastAsia="es-ES"/>
        </w:rPr>
        <w:t>‘La que se avecina’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lo más visto del jueves en estos canales con un </w:t>
      </w:r>
      <w:r w:rsidRPr="001A38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4% de </w:t>
      </w:r>
      <w:r w:rsidRPr="001A387B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1A38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475.000 espectadores</w:t>
      </w:r>
    </w:p>
    <w:sectPr w:rsidR="001A387B" w:rsidRPr="001A387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479FA"/>
    <w:rsid w:val="00070F00"/>
    <w:rsid w:val="000827A5"/>
    <w:rsid w:val="00091DBD"/>
    <w:rsid w:val="000A16A5"/>
    <w:rsid w:val="000C0234"/>
    <w:rsid w:val="000D085F"/>
    <w:rsid w:val="000D5681"/>
    <w:rsid w:val="000D5D85"/>
    <w:rsid w:val="000E7B76"/>
    <w:rsid w:val="000F0F74"/>
    <w:rsid w:val="001026A9"/>
    <w:rsid w:val="00107EA3"/>
    <w:rsid w:val="0011537F"/>
    <w:rsid w:val="00140F31"/>
    <w:rsid w:val="0014163C"/>
    <w:rsid w:val="00157875"/>
    <w:rsid w:val="0016295E"/>
    <w:rsid w:val="00174A49"/>
    <w:rsid w:val="00177713"/>
    <w:rsid w:val="001A19CF"/>
    <w:rsid w:val="001A387B"/>
    <w:rsid w:val="001C3BD2"/>
    <w:rsid w:val="001C72E7"/>
    <w:rsid w:val="002426E6"/>
    <w:rsid w:val="00242B3B"/>
    <w:rsid w:val="002516E8"/>
    <w:rsid w:val="00252CF8"/>
    <w:rsid w:val="002948B6"/>
    <w:rsid w:val="002B5A29"/>
    <w:rsid w:val="002C4DFC"/>
    <w:rsid w:val="002C6DAD"/>
    <w:rsid w:val="002E0E9E"/>
    <w:rsid w:val="003005B8"/>
    <w:rsid w:val="003164DB"/>
    <w:rsid w:val="0031670D"/>
    <w:rsid w:val="00320E4C"/>
    <w:rsid w:val="00324271"/>
    <w:rsid w:val="0032471C"/>
    <w:rsid w:val="00325D32"/>
    <w:rsid w:val="00343358"/>
    <w:rsid w:val="00362494"/>
    <w:rsid w:val="003A1AE7"/>
    <w:rsid w:val="003C50DD"/>
    <w:rsid w:val="003D01D5"/>
    <w:rsid w:val="003D53DE"/>
    <w:rsid w:val="003D684E"/>
    <w:rsid w:val="00400E98"/>
    <w:rsid w:val="004035E3"/>
    <w:rsid w:val="00404C9F"/>
    <w:rsid w:val="00431BC0"/>
    <w:rsid w:val="00457FA4"/>
    <w:rsid w:val="00463A06"/>
    <w:rsid w:val="00466C5B"/>
    <w:rsid w:val="00493AB7"/>
    <w:rsid w:val="00495F23"/>
    <w:rsid w:val="00496277"/>
    <w:rsid w:val="004C5190"/>
    <w:rsid w:val="004E1455"/>
    <w:rsid w:val="004E215F"/>
    <w:rsid w:val="004E6916"/>
    <w:rsid w:val="005074C1"/>
    <w:rsid w:val="00511A0F"/>
    <w:rsid w:val="005614A2"/>
    <w:rsid w:val="00563B61"/>
    <w:rsid w:val="005923ED"/>
    <w:rsid w:val="00597FED"/>
    <w:rsid w:val="005A2A9C"/>
    <w:rsid w:val="005C7DE3"/>
    <w:rsid w:val="005D6044"/>
    <w:rsid w:val="0061380F"/>
    <w:rsid w:val="00622499"/>
    <w:rsid w:val="006277FB"/>
    <w:rsid w:val="00630151"/>
    <w:rsid w:val="0063331D"/>
    <w:rsid w:val="006401BD"/>
    <w:rsid w:val="006502A2"/>
    <w:rsid w:val="00661207"/>
    <w:rsid w:val="00662B33"/>
    <w:rsid w:val="006808AA"/>
    <w:rsid w:val="00685457"/>
    <w:rsid w:val="00691DCC"/>
    <w:rsid w:val="006A5C55"/>
    <w:rsid w:val="006C17DD"/>
    <w:rsid w:val="006C721F"/>
    <w:rsid w:val="006F72D0"/>
    <w:rsid w:val="007047B5"/>
    <w:rsid w:val="00705B08"/>
    <w:rsid w:val="00717BB1"/>
    <w:rsid w:val="00736FB0"/>
    <w:rsid w:val="00742992"/>
    <w:rsid w:val="0074516F"/>
    <w:rsid w:val="00751FAA"/>
    <w:rsid w:val="00766D09"/>
    <w:rsid w:val="007720F5"/>
    <w:rsid w:val="00774349"/>
    <w:rsid w:val="007756BD"/>
    <w:rsid w:val="00781AF7"/>
    <w:rsid w:val="00786425"/>
    <w:rsid w:val="00791E1C"/>
    <w:rsid w:val="00791EDB"/>
    <w:rsid w:val="007943A7"/>
    <w:rsid w:val="007A5997"/>
    <w:rsid w:val="007B22E6"/>
    <w:rsid w:val="007E46E9"/>
    <w:rsid w:val="007F15BC"/>
    <w:rsid w:val="007F634E"/>
    <w:rsid w:val="00814888"/>
    <w:rsid w:val="00833505"/>
    <w:rsid w:val="008365B5"/>
    <w:rsid w:val="008461AB"/>
    <w:rsid w:val="00847F27"/>
    <w:rsid w:val="00853B37"/>
    <w:rsid w:val="008560D1"/>
    <w:rsid w:val="00877A3E"/>
    <w:rsid w:val="00885947"/>
    <w:rsid w:val="00890F05"/>
    <w:rsid w:val="008943EC"/>
    <w:rsid w:val="008A366A"/>
    <w:rsid w:val="008A51AE"/>
    <w:rsid w:val="008B72B0"/>
    <w:rsid w:val="008B76F1"/>
    <w:rsid w:val="008E073D"/>
    <w:rsid w:val="009211C4"/>
    <w:rsid w:val="009254AE"/>
    <w:rsid w:val="00952E8D"/>
    <w:rsid w:val="00966776"/>
    <w:rsid w:val="00970A89"/>
    <w:rsid w:val="00970AB5"/>
    <w:rsid w:val="009831C4"/>
    <w:rsid w:val="009E5CCF"/>
    <w:rsid w:val="00A546F9"/>
    <w:rsid w:val="00A606AC"/>
    <w:rsid w:val="00A73037"/>
    <w:rsid w:val="00AA4333"/>
    <w:rsid w:val="00AA7647"/>
    <w:rsid w:val="00AB0BC7"/>
    <w:rsid w:val="00AD478B"/>
    <w:rsid w:val="00AD4D46"/>
    <w:rsid w:val="00AE009F"/>
    <w:rsid w:val="00AE1A82"/>
    <w:rsid w:val="00AE56D6"/>
    <w:rsid w:val="00AF4996"/>
    <w:rsid w:val="00AF76D9"/>
    <w:rsid w:val="00B108BD"/>
    <w:rsid w:val="00B21100"/>
    <w:rsid w:val="00B23904"/>
    <w:rsid w:val="00B41F09"/>
    <w:rsid w:val="00B44C26"/>
    <w:rsid w:val="00B50D90"/>
    <w:rsid w:val="00B7254A"/>
    <w:rsid w:val="00B820CD"/>
    <w:rsid w:val="00BA5700"/>
    <w:rsid w:val="00BB5601"/>
    <w:rsid w:val="00BD613C"/>
    <w:rsid w:val="00C028BF"/>
    <w:rsid w:val="00C1400D"/>
    <w:rsid w:val="00C153C2"/>
    <w:rsid w:val="00C175F6"/>
    <w:rsid w:val="00C418AF"/>
    <w:rsid w:val="00C66455"/>
    <w:rsid w:val="00C71EA6"/>
    <w:rsid w:val="00C746AC"/>
    <w:rsid w:val="00C8363C"/>
    <w:rsid w:val="00CA28B2"/>
    <w:rsid w:val="00CA5E59"/>
    <w:rsid w:val="00CC3752"/>
    <w:rsid w:val="00CF492C"/>
    <w:rsid w:val="00CF4CF9"/>
    <w:rsid w:val="00D41EA6"/>
    <w:rsid w:val="00D56088"/>
    <w:rsid w:val="00D77F14"/>
    <w:rsid w:val="00D856A9"/>
    <w:rsid w:val="00DF46FE"/>
    <w:rsid w:val="00DF79B1"/>
    <w:rsid w:val="00E34E50"/>
    <w:rsid w:val="00E408CD"/>
    <w:rsid w:val="00E50C6C"/>
    <w:rsid w:val="00E53601"/>
    <w:rsid w:val="00E546B9"/>
    <w:rsid w:val="00E6114A"/>
    <w:rsid w:val="00E61B88"/>
    <w:rsid w:val="00E6352E"/>
    <w:rsid w:val="00E672A8"/>
    <w:rsid w:val="00E869DB"/>
    <w:rsid w:val="00EA3A71"/>
    <w:rsid w:val="00EB0281"/>
    <w:rsid w:val="00EC7823"/>
    <w:rsid w:val="00EE714F"/>
    <w:rsid w:val="00F12401"/>
    <w:rsid w:val="00F21327"/>
    <w:rsid w:val="00F253D2"/>
    <w:rsid w:val="00F27A50"/>
    <w:rsid w:val="00F37358"/>
    <w:rsid w:val="00F40421"/>
    <w:rsid w:val="00F46FE1"/>
    <w:rsid w:val="00F517CF"/>
    <w:rsid w:val="00F86580"/>
    <w:rsid w:val="00FA16B6"/>
    <w:rsid w:val="00FA2C32"/>
    <w:rsid w:val="00FB280E"/>
    <w:rsid w:val="00FC319C"/>
    <w:rsid w:val="00FC501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1D7E-EADE-45C6-AE5A-B54D2EEF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21</cp:revision>
  <cp:lastPrinted>2019-06-28T09:01:00Z</cp:lastPrinted>
  <dcterms:created xsi:type="dcterms:W3CDTF">2019-06-28T07:54:00Z</dcterms:created>
  <dcterms:modified xsi:type="dcterms:W3CDTF">2019-06-28T09:43:00Z</dcterms:modified>
</cp:coreProperties>
</file>