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E747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747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4E691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EE747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EE747F" w:rsidRDefault="00EE747F" w:rsidP="00EE74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99CC"/>
          <w:sz w:val="24"/>
          <w:szCs w:val="24"/>
          <w:lang w:eastAsia="es-ES"/>
        </w:rPr>
      </w:pPr>
    </w:p>
    <w:p w:rsidR="00EE747F" w:rsidRDefault="00EE747F" w:rsidP="00F73E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</w:pP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‘Supervivientes: Conexión Honduras’ bate récord de </w:t>
      </w:r>
      <w:r w:rsidRPr="00EE747F">
        <w:rPr>
          <w:rFonts w:ascii="Arial" w:eastAsia="Times New Roman" w:hAnsi="Arial" w:cs="Arial"/>
          <w:b/>
          <w:bCs/>
          <w:i/>
          <w:color w:val="1F4E79" w:themeColor="accent1" w:themeShade="80"/>
          <w:sz w:val="44"/>
          <w:szCs w:val="44"/>
          <w:lang w:eastAsia="es-ES"/>
        </w:rPr>
        <w:t>share</w:t>
      </w: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 de la temporada </w:t>
      </w:r>
    </w:p>
    <w:p w:rsidR="009963EB" w:rsidRDefault="007C71FD" w:rsidP="00FC677A">
      <w:pPr>
        <w:spacing w:after="0" w:line="240" w:lineRule="auto"/>
        <w:ind w:right="-568"/>
        <w:jc w:val="right"/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1F4E79" w:themeColor="accent1" w:themeShade="80"/>
          <w:sz w:val="40"/>
          <w:szCs w:val="40"/>
          <w:lang w:eastAsia="es-ES"/>
        </w:rPr>
        <w:drawing>
          <wp:anchor distT="0" distB="0" distL="114300" distR="114300" simplePos="0" relativeHeight="251665408" behindDoc="1" locked="0" layoutInCell="1" allowOverlap="1" wp14:anchorId="7BAE7B0A">
            <wp:simplePos x="0" y="0"/>
            <wp:positionH relativeFrom="margin">
              <wp:posOffset>-77470</wp:posOffset>
            </wp:positionH>
            <wp:positionV relativeFrom="paragraph">
              <wp:posOffset>81280</wp:posOffset>
            </wp:positionV>
            <wp:extent cx="4573270" cy="2080260"/>
            <wp:effectExtent l="0" t="0" r="0" b="0"/>
            <wp:wrapTight wrapText="bothSides">
              <wp:wrapPolygon edited="0">
                <wp:start x="10977" y="1582"/>
                <wp:lineTo x="90" y="2176"/>
                <wp:lineTo x="0" y="4747"/>
                <wp:lineTo x="900" y="5143"/>
                <wp:lineTo x="180" y="5934"/>
                <wp:lineTo x="0" y="6527"/>
                <wp:lineTo x="90" y="13253"/>
                <wp:lineTo x="450" y="14637"/>
                <wp:lineTo x="270" y="14637"/>
                <wp:lineTo x="270" y="17209"/>
                <wp:lineTo x="900" y="17802"/>
                <wp:lineTo x="900" y="18791"/>
                <wp:lineTo x="3599" y="19978"/>
                <wp:lineTo x="5578" y="20374"/>
                <wp:lineTo x="18085" y="20374"/>
                <wp:lineTo x="20604" y="18198"/>
                <wp:lineTo x="20874" y="17802"/>
                <wp:lineTo x="21144" y="15824"/>
                <wp:lineTo x="21234" y="2571"/>
                <wp:lineTo x="19615" y="1978"/>
                <wp:lineTo x="11427" y="1582"/>
                <wp:lineTo x="10977" y="1582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77A" w:rsidRPr="00EE747F" w:rsidRDefault="00FC677A" w:rsidP="007C71FD">
      <w:pPr>
        <w:spacing w:after="0" w:line="240" w:lineRule="auto"/>
        <w:ind w:left="6372" w:right="-568" w:firstLine="708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40"/>
          <w:szCs w:val="40"/>
          <w:lang w:eastAsia="es-ES"/>
        </w:rPr>
      </w:pPr>
      <w:r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Franja ‘Supervivientes’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</w:t>
      </w:r>
      <w:r w:rsidR="007C71FD" w:rsidRPr="00FC677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287634</wp:posOffset>
            </wp:positionV>
            <wp:extent cx="1224000" cy="2566800"/>
            <wp:effectExtent l="0" t="0" r="0" b="5080"/>
            <wp:wrapTight wrapText="bothSides">
              <wp:wrapPolygon edited="0">
                <wp:start x="0" y="0"/>
                <wp:lineTo x="0" y="21482"/>
                <wp:lineTo x="16477" y="21482"/>
                <wp:lineTo x="20513" y="21001"/>
                <wp:lineTo x="20849" y="18597"/>
                <wp:lineTo x="19504" y="15551"/>
                <wp:lineTo x="21185" y="14589"/>
                <wp:lineTo x="21185" y="11543"/>
                <wp:lineTo x="19168" y="10421"/>
                <wp:lineTo x="16477" y="10421"/>
                <wp:lineTo x="19504" y="9779"/>
                <wp:lineTo x="20849" y="8336"/>
                <wp:lineTo x="20513" y="6573"/>
                <wp:lineTo x="19168" y="5290"/>
                <wp:lineTo x="21185" y="4168"/>
                <wp:lineTo x="21185" y="962"/>
                <wp:lineTo x="19168" y="160"/>
                <wp:lineTo x="1446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(22:59-01:49 h)</w:t>
      </w:r>
    </w:p>
    <w:p w:rsidR="00EE747F" w:rsidRDefault="00EE747F" w:rsidP="00EE747F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FB4B3A" w:rsidRDefault="00FC677A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27,4% de cuota de pantalla y 2.911.000 espectadores</w:t>
      </w:r>
      <w:r w:rsidR="00766B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>la edición dominical d</w:t>
      </w:r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9B1231" w:rsidRPr="00253F1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en más de 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su principal competidor (10,3% y 1.</w:t>
      </w:r>
      <w:r w:rsidR="00161EA4">
        <w:rPr>
          <w:rFonts w:ascii="Arial" w:eastAsia="Times New Roman" w:hAnsi="Arial" w:cs="Arial"/>
          <w:bCs/>
          <w:sz w:val="24"/>
          <w:szCs w:val="24"/>
          <w:lang w:eastAsia="es-ES"/>
        </w:rPr>
        <w:t>090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</w:p>
    <w:p w:rsidR="00FB4B3A" w:rsidRPr="00FB4B3A" w:rsidRDefault="00FB4B3A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4B3A" w:rsidRPr="00FB4B3A" w:rsidRDefault="00FB4B3A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</w:t>
      </w:r>
      <w:r w:rsidR="001723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coronó el ranking de los espacios más vistos del domingo con 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>este espacio</w:t>
      </w:r>
      <w:r w:rsidR="001F50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encuentro de fútbol </w:t>
      </w:r>
      <w:r w:rsidR="007039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Eurocopa Sub-21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Italia y España 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Cuatro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FB4B3A" w:rsidRDefault="00FB4B3A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91B35" w:rsidRDefault="00591B35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EE747F" w:rsidRDefault="009B123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91B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en todos los grupos sociodemográficos y en todos los mercados geográficos, incrementando su media nacional en las comunidades autónomas de 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Valencia (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Galicia (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Madrid (28%), 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y León (2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61EA4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E747F"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</w:t>
      </w:r>
      <w:r w:rsidR="0016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denominado ‘Resto’ (30,8%).</w:t>
      </w:r>
    </w:p>
    <w:p w:rsidR="00EE747F" w:rsidRPr="00EE747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Emitió el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jornada, a las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262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25,5% de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EE74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spot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domingo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76066">
        <w:rPr>
          <w:rFonts w:ascii="Arial" w:eastAsia="Times New Roman" w:hAnsi="Arial" w:cs="Arial"/>
          <w:bCs/>
          <w:sz w:val="24"/>
          <w:szCs w:val="24"/>
          <w:lang w:eastAsia="es-ES"/>
        </w:rPr>
        <w:t>Damm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), a las 2</w:t>
      </w:r>
      <w:r w:rsidR="00F0228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:5</w:t>
      </w:r>
      <w:r w:rsidR="00F0228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un 8% de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:rsidR="00EE747F" w:rsidRPr="00EE747F" w:rsidRDefault="00EE747F" w:rsidP="009B1231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EE747F" w:rsidRDefault="00EE747F" w:rsidP="009B1231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 </w:t>
      </w:r>
      <w:r w:rsidR="001723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xpress’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(17,7% y 3.008.000) fue el </w:t>
      </w:r>
      <w:r w:rsidRPr="00FB4B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más de 8 puntos de ventaja sobre la oferta de Antena 3 en su franja (9,6%).</w:t>
      </w:r>
    </w:p>
    <w:p w:rsidR="00FB4B3A" w:rsidRPr="00FB4B3A" w:rsidRDefault="00FB4B3A" w:rsidP="009B1231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EE747F" w:rsidRDefault="00EE747F" w:rsidP="009B1231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gala,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Supervivientes: diario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21,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642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dominó su banda horaria </w:t>
      </w:r>
      <w:r w:rsidR="00FB4B3A">
        <w:rPr>
          <w:rFonts w:ascii="Arial" w:eastAsia="Times New Roman" w:hAnsi="Arial" w:cs="Arial"/>
          <w:bCs/>
          <w:sz w:val="24"/>
          <w:szCs w:val="24"/>
          <w:lang w:eastAsia="es-ES"/>
        </w:rPr>
        <w:t>triplicando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rival (</w:t>
      </w:r>
      <w:r w:rsidR="00FB4B3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4B3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% y 2</w:t>
      </w:r>
      <w:r w:rsidR="00BD41B9">
        <w:rPr>
          <w:rFonts w:ascii="Arial" w:eastAsia="Times New Roman" w:hAnsi="Arial" w:cs="Arial"/>
          <w:bCs/>
          <w:sz w:val="24"/>
          <w:szCs w:val="24"/>
          <w:lang w:eastAsia="es-ES"/>
        </w:rPr>
        <w:t>08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</w:p>
    <w:p w:rsidR="00EE747F" w:rsidRPr="00EE747F" w:rsidRDefault="00EE747F" w:rsidP="009B1231">
      <w:pPr>
        <w:spacing w:after="0" w:line="240" w:lineRule="auto"/>
        <w:ind w:right="-568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:rsidR="009B1231" w:rsidRPr="009B1231" w:rsidRDefault="009B123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15:00 h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(14,3% y 1.620.000) y la </w:t>
      </w:r>
      <w:r w:rsidRPr="00253F19">
        <w:rPr>
          <w:rFonts w:ascii="Arial" w:eastAsia="Times New Roman" w:hAnsi="Arial" w:cs="Arial"/>
          <w:b/>
          <w:sz w:val="24"/>
          <w:szCs w:val="24"/>
          <w:lang w:eastAsia="es-ES"/>
        </w:rPr>
        <w:t>edición de las 21</w:t>
      </w:r>
      <w:r w:rsidR="00253F19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Pr="0025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(11,6% y </w:t>
      </w:r>
      <w:r w:rsidR="00361556">
        <w:rPr>
          <w:rFonts w:ascii="Arial" w:eastAsia="Times New Roman" w:hAnsi="Arial" w:cs="Arial"/>
          <w:sz w:val="24"/>
          <w:szCs w:val="24"/>
          <w:lang w:eastAsia="es-ES"/>
        </w:rPr>
        <w:t xml:space="preserve">1.596.000) </w:t>
      </w:r>
      <w:r w:rsidR="00172379">
        <w:rPr>
          <w:rFonts w:ascii="Arial" w:eastAsia="Times New Roman" w:hAnsi="Arial" w:cs="Arial"/>
          <w:sz w:val="24"/>
          <w:szCs w:val="24"/>
          <w:lang w:eastAsia="es-ES"/>
        </w:rPr>
        <w:t xml:space="preserve">fueron las </w:t>
      </w:r>
      <w:r w:rsidR="00361556">
        <w:rPr>
          <w:rFonts w:ascii="Arial" w:eastAsia="Times New Roman" w:hAnsi="Arial" w:cs="Arial"/>
          <w:sz w:val="24"/>
          <w:szCs w:val="24"/>
          <w:lang w:eastAsia="es-ES"/>
        </w:rPr>
        <w:t>ofertas informativas líderes del día.</w:t>
      </w:r>
    </w:p>
    <w:p w:rsidR="009B1231" w:rsidRDefault="009B123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‘Socialité </w:t>
      </w:r>
      <w:proofErr w:type="spellStart"/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4,9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251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 xml:space="preserve">anotó su </w:t>
      </w:r>
      <w:r w:rsidR="006B4698" w:rsidRPr="00246D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r w:rsidR="00246D89" w:rsidRPr="00246D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246D89" w:rsidRPr="00246D8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246D89" w:rsidRPr="00246D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histórico </w:t>
      </w:r>
      <w:r w:rsidR="00253F19" w:rsidRPr="00246D8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253F19" w:rsidRPr="0025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r w:rsidR="006B4698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. L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ideró su franja de emisión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,7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oferta de Antena 3 (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9,2</w:t>
      </w:r>
      <w:r w:rsidRPr="00EE747F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CF11AE" w:rsidRDefault="00CF11AE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F11AE" w:rsidRPr="00EE747F" w:rsidRDefault="00CF11AE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3F53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3630A">
        <w:rPr>
          <w:rFonts w:ascii="Arial" w:eastAsia="Times New Roman" w:hAnsi="Arial" w:cs="Arial"/>
          <w:sz w:val="24"/>
          <w:szCs w:val="24"/>
          <w:lang w:eastAsia="es-ES"/>
        </w:rPr>
        <w:t xml:space="preserve">12,6% y 1.469.000) volvió ser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33630A">
        <w:rPr>
          <w:rFonts w:ascii="Arial" w:eastAsia="Times New Roman" w:hAnsi="Arial" w:cs="Arial"/>
          <w:sz w:val="24"/>
          <w:szCs w:val="24"/>
          <w:lang w:eastAsia="es-ES"/>
        </w:rPr>
        <w:t>la opción favorita para los espectadores en su franja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7237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l sábado registró un </w:t>
      </w:r>
      <w:r w:rsidR="003B1984" w:rsidRPr="003B1984">
        <w:rPr>
          <w:rFonts w:ascii="Arial" w:eastAsia="Times New Roman" w:hAnsi="Arial" w:cs="Arial"/>
          <w:b/>
          <w:sz w:val="24"/>
          <w:szCs w:val="24"/>
          <w:lang w:eastAsia="es-ES"/>
        </w:rPr>
        <w:t>19,1% de share y 2.025.000 espectadores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7237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1984" w:rsidRPr="003B19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entrega más vista </w:t>
      </w:r>
      <w:r w:rsidR="00253F19">
        <w:rPr>
          <w:rFonts w:ascii="Arial" w:eastAsia="Times New Roman" w:hAnsi="Arial" w:cs="Arial"/>
          <w:b/>
          <w:sz w:val="24"/>
          <w:szCs w:val="24"/>
          <w:lang w:eastAsia="es-ES"/>
        </w:rPr>
        <w:t>desde su estreno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El programa que presenta E</w:t>
      </w:r>
      <w:r w:rsidR="005E3F3E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ma García a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notó el minuto de oro del sábado, a las 18:28 horas, con 2.889.000 espectadores y un 26,9% de </w:t>
      </w:r>
      <w:r w:rsidR="003B1984" w:rsidRPr="003B198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363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 líder del d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omingo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5,2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dominó 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sus franjas: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la mañana (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8,9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sobremesa (13%), la tarde (13,2%),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,4%), el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el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el </w:t>
      </w:r>
      <w:proofErr w:type="gram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comercial (1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EE747F" w:rsidRPr="00EE747F" w:rsidRDefault="00EE747F" w:rsidP="009B1231">
      <w:pPr>
        <w:spacing w:after="0" w:line="240" w:lineRule="auto"/>
        <w:ind w:right="-568"/>
        <w:contextualSpacing/>
        <w:jc w:val="both"/>
        <w:rPr>
          <w:rFonts w:ascii="Arial" w:eastAsia="Times New Roman" w:hAnsi="Arial" w:cs="Arial"/>
          <w:b/>
          <w:bCs/>
          <w:color w:val="C00000"/>
          <w:spacing w:val="-6"/>
          <w:sz w:val="24"/>
          <w:szCs w:val="24"/>
          <w:highlight w:val="yellow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contextualSpacing/>
        <w:jc w:val="both"/>
        <w:rPr>
          <w:rFonts w:ascii="Arial" w:eastAsia="Times New Roman" w:hAnsi="Arial" w:cs="Arial"/>
          <w:b/>
          <w:bCs/>
          <w:color w:val="C00000"/>
          <w:spacing w:val="-6"/>
          <w:sz w:val="24"/>
          <w:szCs w:val="24"/>
          <w:highlight w:val="yellow"/>
          <w:lang w:eastAsia="es-ES"/>
        </w:rPr>
      </w:pPr>
    </w:p>
    <w:p w:rsidR="00AB11FC" w:rsidRDefault="00AB11FC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pacing w:val="-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pacing w:val="-6"/>
          <w:sz w:val="36"/>
          <w:szCs w:val="36"/>
          <w:lang w:eastAsia="es-ES"/>
        </w:rPr>
        <w:t xml:space="preserve">El partido de fútbol de la Eurocopa </w:t>
      </w:r>
      <w:r w:rsidR="001A2405">
        <w:rPr>
          <w:rFonts w:ascii="Arial" w:eastAsia="Times New Roman" w:hAnsi="Arial" w:cs="Arial"/>
          <w:b/>
          <w:bCs/>
          <w:color w:val="1F4E79" w:themeColor="accent1" w:themeShade="80"/>
          <w:spacing w:val="-6"/>
          <w:sz w:val="36"/>
          <w:szCs w:val="36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1F4E79" w:themeColor="accent1" w:themeShade="80"/>
          <w:spacing w:val="-6"/>
          <w:sz w:val="36"/>
          <w:szCs w:val="36"/>
          <w:lang w:eastAsia="es-ES"/>
        </w:rPr>
        <w:t>ub</w:t>
      </w:r>
      <w:r w:rsidR="007039BD">
        <w:rPr>
          <w:rFonts w:ascii="Arial" w:eastAsia="Times New Roman" w:hAnsi="Arial" w:cs="Arial"/>
          <w:b/>
          <w:bCs/>
          <w:color w:val="1F4E79" w:themeColor="accent1" w:themeShade="80"/>
          <w:spacing w:val="-6"/>
          <w:sz w:val="36"/>
          <w:szCs w:val="36"/>
          <w:lang w:eastAsia="es-ES"/>
        </w:rPr>
        <w:t>-</w:t>
      </w:r>
      <w:r>
        <w:rPr>
          <w:rFonts w:ascii="Arial" w:eastAsia="Times New Roman" w:hAnsi="Arial" w:cs="Arial"/>
          <w:b/>
          <w:bCs/>
          <w:color w:val="1F4E79" w:themeColor="accent1" w:themeShade="80"/>
          <w:spacing w:val="-6"/>
          <w:sz w:val="36"/>
          <w:szCs w:val="36"/>
          <w:lang w:eastAsia="es-ES"/>
        </w:rPr>
        <w:t>21 entre Italia y España en Cuatro, tercer espacio más visto del día</w:t>
      </w:r>
    </w:p>
    <w:p w:rsidR="00AB11FC" w:rsidRDefault="00AB11FC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Default="00AB11FC" w:rsidP="00AB11F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E90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13,9% de </w:t>
      </w:r>
      <w:r w:rsidRPr="00E9094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90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2.1</w:t>
      </w:r>
      <w:r w:rsidR="00990D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90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7237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BF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7D0F99">
        <w:rPr>
          <w:rFonts w:ascii="Arial" w:eastAsia="Times New Roman" w:hAnsi="Arial" w:cs="Arial"/>
          <w:bCs/>
          <w:sz w:val="24"/>
          <w:szCs w:val="24"/>
          <w:lang w:eastAsia="es-ES"/>
        </w:rPr>
        <w:t>hasta e</w:t>
      </w:r>
      <w:r w:rsidR="00BF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14% </w:t>
      </w:r>
      <w:r w:rsidR="007D0F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7D0F99" w:rsidRPr="00B95A3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7D0F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="00BF34BC" w:rsidRPr="00BF34B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BF34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parámetro en el que destacó entre los espectadores de 13 a 24 años (17,7%). Fue la primera opción en los mercados regionales de Andalucía (19,3%), Castilla la Mancha (17,2%) y Aragón (15,3%).</w:t>
      </w:r>
    </w:p>
    <w:p w:rsidR="00AB11FC" w:rsidRPr="00EE747F" w:rsidRDefault="00AB11FC" w:rsidP="00AB11F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alcanzó un </w:t>
      </w:r>
      <w:r w:rsidR="00AB11F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11F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723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72379" w:rsidRPr="0017237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1723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n el total día</w:t>
      </w:r>
      <w:r w:rsidR="001723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</w:t>
      </w:r>
      <w:r w:rsidR="00246D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la segunda televisión más vista en el </w:t>
      </w:r>
      <w:r w:rsidR="00246D89" w:rsidRPr="00246D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246D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Telecinco, con un 10,4% de </w:t>
      </w:r>
      <w:r w:rsidR="00246D89" w:rsidRPr="00246D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246D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 </w:t>
      </w:r>
    </w:p>
    <w:p w:rsidR="00EE747F" w:rsidRPr="00EE747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A2405" w:rsidRPr="001A2405" w:rsidRDefault="001A2405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</w:pP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 xml:space="preserve">Factoría de Ficción (3,1%) y </w:t>
      </w:r>
      <w:r w:rsidR="00EE747F"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Energy (</w:t>
      </w: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2,8</w:t>
      </w:r>
      <w:r w:rsidR="00EE747F"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%), canal</w:t>
      </w: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es</w:t>
      </w:r>
      <w:r w:rsidR="00EE747F"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 xml:space="preserve"> temático</w:t>
      </w: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s</w:t>
      </w:r>
      <w:r w:rsidR="00EE747F"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 xml:space="preserve"> líder</w:t>
      </w:r>
      <w:r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>es</w:t>
      </w:r>
      <w:r w:rsidR="00EE747F" w:rsidRPr="001A2405">
        <w:rPr>
          <w:rFonts w:ascii="Arial" w:eastAsia="Times New Roman" w:hAnsi="Arial" w:cs="Arial"/>
          <w:b/>
          <w:color w:val="1F4E79" w:themeColor="accent1" w:themeShade="80"/>
          <w:sz w:val="36"/>
          <w:szCs w:val="36"/>
          <w:lang w:eastAsia="es-ES"/>
        </w:rPr>
        <w:t xml:space="preserve"> del domingo </w:t>
      </w: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Gill Sans MT" w:eastAsia="Times New Roman" w:hAnsi="Gill Sans MT" w:cs="Times New Roman"/>
          <w:bCs/>
          <w:color w:val="1F4E79" w:themeColor="accent1" w:themeShade="80"/>
          <w:sz w:val="40"/>
          <w:szCs w:val="40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72379"/>
    <w:rsid w:val="00174A49"/>
    <w:rsid w:val="00177713"/>
    <w:rsid w:val="001A19CF"/>
    <w:rsid w:val="001A2405"/>
    <w:rsid w:val="001C3BD2"/>
    <w:rsid w:val="001C72E7"/>
    <w:rsid w:val="001F5027"/>
    <w:rsid w:val="002426E6"/>
    <w:rsid w:val="00246D89"/>
    <w:rsid w:val="002516E8"/>
    <w:rsid w:val="00252CF8"/>
    <w:rsid w:val="00253F19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E215F"/>
    <w:rsid w:val="004E6916"/>
    <w:rsid w:val="00511A0F"/>
    <w:rsid w:val="005614A2"/>
    <w:rsid w:val="00563B61"/>
    <w:rsid w:val="00591B35"/>
    <w:rsid w:val="005923ED"/>
    <w:rsid w:val="00597FED"/>
    <w:rsid w:val="005A2A9C"/>
    <w:rsid w:val="005D6044"/>
    <w:rsid w:val="005E3F3E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6FB0"/>
    <w:rsid w:val="0074516F"/>
    <w:rsid w:val="00751FAA"/>
    <w:rsid w:val="00766BF0"/>
    <w:rsid w:val="00766D09"/>
    <w:rsid w:val="007720F5"/>
    <w:rsid w:val="00774349"/>
    <w:rsid w:val="007756BD"/>
    <w:rsid w:val="00781AF7"/>
    <w:rsid w:val="00786425"/>
    <w:rsid w:val="00791EDB"/>
    <w:rsid w:val="007943A7"/>
    <w:rsid w:val="007B22E6"/>
    <w:rsid w:val="007C71FD"/>
    <w:rsid w:val="007D0F99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9211C4"/>
    <w:rsid w:val="009254AE"/>
    <w:rsid w:val="00952E8D"/>
    <w:rsid w:val="00966776"/>
    <w:rsid w:val="00970A89"/>
    <w:rsid w:val="009831C4"/>
    <w:rsid w:val="00990DF7"/>
    <w:rsid w:val="009963EB"/>
    <w:rsid w:val="009B1231"/>
    <w:rsid w:val="00A546F9"/>
    <w:rsid w:val="00A93F53"/>
    <w:rsid w:val="00AA4333"/>
    <w:rsid w:val="00AB0BC7"/>
    <w:rsid w:val="00AB11FC"/>
    <w:rsid w:val="00AD478B"/>
    <w:rsid w:val="00AD4D46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95A3D"/>
    <w:rsid w:val="00BA5700"/>
    <w:rsid w:val="00BB5601"/>
    <w:rsid w:val="00BD41B9"/>
    <w:rsid w:val="00BD613C"/>
    <w:rsid w:val="00BF34BC"/>
    <w:rsid w:val="00C028BF"/>
    <w:rsid w:val="00C1400D"/>
    <w:rsid w:val="00C153C2"/>
    <w:rsid w:val="00C71EA6"/>
    <w:rsid w:val="00C746AC"/>
    <w:rsid w:val="00C8363C"/>
    <w:rsid w:val="00CA28B2"/>
    <w:rsid w:val="00CA5E59"/>
    <w:rsid w:val="00CF11AE"/>
    <w:rsid w:val="00CF492C"/>
    <w:rsid w:val="00CF4CF9"/>
    <w:rsid w:val="00D41EA6"/>
    <w:rsid w:val="00D56088"/>
    <w:rsid w:val="00D76066"/>
    <w:rsid w:val="00D856A9"/>
    <w:rsid w:val="00DF46FE"/>
    <w:rsid w:val="00DF79B1"/>
    <w:rsid w:val="00E34E50"/>
    <w:rsid w:val="00E408CD"/>
    <w:rsid w:val="00E50C6C"/>
    <w:rsid w:val="00E533F5"/>
    <w:rsid w:val="00E53601"/>
    <w:rsid w:val="00E546B9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21327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0A4C3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B628-796A-47DF-A5AF-AA52A57E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27</cp:revision>
  <cp:lastPrinted>2019-06-17T10:50:00Z</cp:lastPrinted>
  <dcterms:created xsi:type="dcterms:W3CDTF">2019-06-17T07:49:00Z</dcterms:created>
  <dcterms:modified xsi:type="dcterms:W3CDTF">2019-06-17T10:55:00Z</dcterms:modified>
</cp:coreProperties>
</file>